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4F366F" w:rsidRPr="007F4A6C" w:rsidTr="004F366F">
        <w:tc>
          <w:tcPr>
            <w:tcW w:w="3510" w:type="dxa"/>
          </w:tcPr>
          <w:p w:rsidR="0061235A" w:rsidRPr="007F4A6C" w:rsidRDefault="000D6555" w:rsidP="005146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2695F3" wp14:editId="2C5379CC">
                  <wp:extent cx="664210" cy="819785"/>
                  <wp:effectExtent l="0" t="0" r="2540" b="0"/>
                  <wp:docPr id="4" name="Рисунок 4" descr="Герб Коряжмы мон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Коряжмы мон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F4A6C">
              <w:rPr>
                <w:rFonts w:ascii="Arial" w:eastAsia="Times New Roman" w:hAnsi="Arial" w:cs="Arial"/>
                <w:sz w:val="26"/>
                <w:szCs w:val="26"/>
              </w:rPr>
              <w:t>Администрация городского округа</w:t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F4A6C">
              <w:rPr>
                <w:rFonts w:ascii="Arial" w:eastAsia="Times New Roman" w:hAnsi="Arial" w:cs="Arial"/>
                <w:sz w:val="26"/>
                <w:szCs w:val="26"/>
              </w:rPr>
              <w:t>Архангельской области «Город Коряжма»</w:t>
            </w:r>
          </w:p>
          <w:p w:rsidR="000D6555" w:rsidRPr="007F4A6C" w:rsidRDefault="000D6555" w:rsidP="000D6555">
            <w:pPr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7F4A6C">
              <w:rPr>
                <w:rFonts w:ascii="Arial Narrow" w:eastAsia="Times New Roman" w:hAnsi="Arial Narrow" w:cs="Times New Roman"/>
                <w:sz w:val="26"/>
                <w:szCs w:val="26"/>
              </w:rPr>
              <w:t>(Администрация города)</w:t>
            </w:r>
          </w:p>
          <w:p w:rsidR="000D6555" w:rsidRPr="007F4A6C" w:rsidRDefault="000D6555" w:rsidP="000D6555">
            <w:pPr>
              <w:jc w:val="center"/>
              <w:rPr>
                <w:rFonts w:ascii="Arial" w:eastAsia="Times New Roman" w:hAnsi="Arial" w:cs="Times New Roman"/>
                <w:sz w:val="26"/>
                <w:szCs w:val="26"/>
              </w:rPr>
            </w:pPr>
            <w:r w:rsidRPr="007F4A6C">
              <w:rPr>
                <w:rFonts w:ascii="Arial" w:eastAsia="Times New Roman" w:hAnsi="Arial" w:cs="Times New Roman"/>
                <w:sz w:val="26"/>
                <w:szCs w:val="26"/>
              </w:rPr>
              <w:t>ПОСТАНОВЛЕНИЕ</w:t>
            </w:r>
          </w:p>
          <w:p w:rsidR="000D6555" w:rsidRPr="007F4A6C" w:rsidRDefault="000D6555" w:rsidP="000D65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9459" w:type="dxa"/>
              <w:tblLook w:val="0000" w:firstRow="0" w:lastRow="0" w:firstColumn="0" w:lastColumn="0" w:noHBand="0" w:noVBand="0"/>
            </w:tblPr>
            <w:tblGrid>
              <w:gridCol w:w="2796"/>
              <w:gridCol w:w="1750"/>
              <w:gridCol w:w="465"/>
              <w:gridCol w:w="1462"/>
              <w:gridCol w:w="2665"/>
              <w:gridCol w:w="321"/>
            </w:tblGrid>
            <w:tr w:rsidR="000D6555" w:rsidRPr="007F4A6C" w:rsidTr="000D6555">
              <w:trPr>
                <w:gridAfter w:val="1"/>
                <w:wAfter w:w="172" w:type="pct"/>
                <w:trHeight w:val="74"/>
              </w:trPr>
              <w:tc>
                <w:tcPr>
                  <w:tcW w:w="1480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9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7F4A6C" w:rsidRDefault="000D6555" w:rsidP="003B7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5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77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7F4A6C" w:rsidRDefault="000D6555" w:rsidP="003B7D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0" w:type="pct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D6555" w:rsidRPr="007F4A6C" w:rsidTr="000D6555">
              <w:trPr>
                <w:gridAfter w:val="1"/>
                <w:wAfter w:w="172" w:type="pct"/>
                <w:trHeight w:val="74"/>
              </w:trPr>
              <w:tc>
                <w:tcPr>
                  <w:tcW w:w="4828" w:type="pct"/>
                  <w:gridSpan w:val="5"/>
                  <w:shd w:val="clear" w:color="auto" w:fill="auto"/>
                  <w:vAlign w:val="center"/>
                </w:tcPr>
                <w:p w:rsidR="000D6555" w:rsidRPr="007F4A6C" w:rsidRDefault="000D6555" w:rsidP="000D6555">
                  <w:pPr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F4A6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 Коряжма</w:t>
                  </w:r>
                </w:p>
              </w:tc>
            </w:tr>
            <w:tr w:rsidR="000D6555" w:rsidRPr="007F4A6C" w:rsidTr="000D6555">
              <w:trPr>
                <w:trHeight w:val="109"/>
              </w:trPr>
              <w:tc>
                <w:tcPr>
                  <w:tcW w:w="5000" w:type="pct"/>
                  <w:gridSpan w:val="6"/>
                  <w:vAlign w:val="center"/>
                </w:tcPr>
                <w:p w:rsidR="000D6555" w:rsidRPr="007F4A6C" w:rsidRDefault="000D6555" w:rsidP="002F5A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 профилактики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охраняемым законом ценностям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207E21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осуществлении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="00207E21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  <w:r w:rsidR="004C730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6D32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C730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F2666" w:rsidRPr="007F4A6C" w:rsidRDefault="005F2666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F3" w:rsidRPr="007F4A6C" w:rsidRDefault="00500DF3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BB1472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31 июля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10E5" w:rsidRPr="007F4A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г. № 28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>4-ФЗ «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», руководствуясь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Российской Федерации от 25 июня 2021 г.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Положением о муниципальном земельном контроле, у</w:t>
            </w:r>
            <w:r w:rsidR="00B64455" w:rsidRPr="007F4A6C">
              <w:rPr>
                <w:rFonts w:ascii="Times New Roman" w:hAnsi="Times New Roman" w:cs="Times New Roman"/>
                <w:sz w:val="26"/>
                <w:szCs w:val="26"/>
              </w:rPr>
              <w:t>твержденном решением городской</w:t>
            </w:r>
            <w:proofErr w:type="gramEnd"/>
            <w:r w:rsidR="00B64455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умы </w:t>
            </w:r>
            <w:r w:rsidR="004A68D0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16.12.2021 № 323</w:t>
            </w:r>
            <w:r w:rsidR="00540D31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ред. решени</w:t>
            </w:r>
            <w:r w:rsidR="00FE51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540D31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городской Думы от 24.02.2022 № 346</w:t>
            </w:r>
            <w:r w:rsidR="006D32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6D3287" w:rsidRPr="006D32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19.06.2024 №121</w:t>
            </w:r>
            <w:r w:rsidR="00540D31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4A68D0" w:rsidRPr="007F4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от 23.01.2018 374 «Об утверждении </w:t>
            </w:r>
            <w:proofErr w:type="gramStart"/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>правил подготовки программ профилактики нарушения</w:t>
            </w:r>
            <w:proofErr w:type="gramEnd"/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установленных нормативными правовыми актами муниципального образования «город Коряжма», Уставом городского округа Архангельской области «Город Коряжма»</w:t>
            </w:r>
            <w:r w:rsidR="005B33A6" w:rsidRPr="007F4A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5F2666" w:rsidRPr="007F4A6C" w:rsidRDefault="005F2666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    ПОСТАНОВЛЯЕТ:</w:t>
            </w:r>
          </w:p>
          <w:p w:rsidR="0051462F" w:rsidRPr="007F4A6C" w:rsidRDefault="0051462F" w:rsidP="00514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прилагаемую программу профилактики </w:t>
            </w:r>
            <w:r w:rsidR="000C06DA" w:rsidRPr="007F4A6C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муниципаль</w:t>
            </w:r>
            <w:r w:rsidR="004A68D0" w:rsidRPr="007F4A6C">
              <w:rPr>
                <w:rFonts w:ascii="Times New Roman" w:hAnsi="Times New Roman" w:cs="Times New Roman"/>
                <w:sz w:val="26"/>
                <w:szCs w:val="26"/>
              </w:rPr>
              <w:t>ного земельного контроля на 202</w:t>
            </w:r>
            <w:r w:rsidR="006D32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5F2666" w:rsidRPr="007F4A6C" w:rsidRDefault="0051462F" w:rsidP="00514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постановление подлежит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размещению на официальном сайте администрации городского округа Архангельской области «Город Коряжма» в информационно</w:t>
            </w:r>
            <w:r w:rsidR="00AA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«Интернет» (https://koradm.gosuslugi.ru/).</w:t>
            </w:r>
          </w:p>
          <w:p w:rsidR="005F2666" w:rsidRPr="007F4A6C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Default="0070058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Pr="007F4A6C" w:rsidRDefault="007F4A6C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7F4A6C" w:rsidRDefault="00F446D8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F4A6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             </w:t>
            </w:r>
            <w:r w:rsidR="007F4A6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7431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А.А. Ткач</w:t>
            </w: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6C" w:rsidRDefault="007F4A6C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62F" w:rsidRPr="007F4A6C" w:rsidRDefault="00540D31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Утверждена </w:t>
            </w:r>
          </w:p>
          <w:p w:rsidR="005F2666" w:rsidRPr="007F4A6C" w:rsidRDefault="00540D31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5F2666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5F2666" w:rsidRPr="007F4A6C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Архангельской области </w:t>
            </w:r>
          </w:p>
          <w:p w:rsidR="005F2666" w:rsidRPr="007F4A6C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«Город Коряжма» </w:t>
            </w:r>
          </w:p>
          <w:p w:rsidR="005F2666" w:rsidRPr="007F4A6C" w:rsidRDefault="005F2666" w:rsidP="005F2666">
            <w:pPr>
              <w:ind w:left="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            №</w:t>
            </w:r>
            <w:r w:rsidR="003B7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1AD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B7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47703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1AD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93A79" w:rsidRPr="007F4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F4A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366F" w:rsidRPr="007F4A6C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F366F" w:rsidRPr="007F4A6C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5992" w:rsidRPr="007F4A6C" w:rsidRDefault="00245F1C" w:rsidP="004A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7F4A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Программа профилактики </w:t>
      </w:r>
      <w:r w:rsidRPr="007F4A6C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</w:p>
    <w:p w:rsidR="005F2666" w:rsidRPr="007F4A6C" w:rsidRDefault="00245F1C" w:rsidP="004A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A6C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  <w:r w:rsidR="004F366F" w:rsidRPr="007F4A6C">
        <w:rPr>
          <w:rFonts w:ascii="Times New Roman" w:hAnsi="Times New Roman" w:cs="Times New Roman"/>
          <w:b/>
          <w:sz w:val="26"/>
          <w:szCs w:val="26"/>
        </w:rPr>
        <w:t>при осуществлении</w:t>
      </w:r>
      <w:bookmarkStart w:id="1" w:name="_GoBack"/>
      <w:bookmarkEnd w:id="1"/>
    </w:p>
    <w:p w:rsidR="004F366F" w:rsidRPr="007F4A6C" w:rsidRDefault="005F2666" w:rsidP="005F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A6C">
        <w:rPr>
          <w:rFonts w:ascii="Times New Roman" w:hAnsi="Times New Roman" w:cs="Times New Roman"/>
          <w:b/>
          <w:sz w:val="26"/>
          <w:szCs w:val="26"/>
        </w:rPr>
        <w:t>муниципального земельного контроля</w:t>
      </w:r>
    </w:p>
    <w:p w:rsidR="00245F1C" w:rsidRPr="007F4A6C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431A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45F1C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245F1C" w:rsidRPr="007F4A6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66F" w:rsidRPr="007F4A6C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ar94"/>
      <w:bookmarkEnd w:id="2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="00C60D9C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C60D9C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рограмма</w:t>
      </w:r>
      <w:r w:rsidR="00E343CA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профилактики</w:t>
      </w:r>
      <w:r w:rsidR="003965E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</w:t>
      </w:r>
      <w:r w:rsidR="005F2666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муниципальный контроль).</w:t>
      </w:r>
    </w:p>
    <w:p w:rsidR="009B5030" w:rsidRPr="007F4A6C" w:rsidRDefault="009B503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7F4A6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7F4A6C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7F4A6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F8E" w:rsidRPr="007F4A6C" w:rsidRDefault="00641F8E" w:rsidP="0064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Муниципальный земельный контроль на  территории городского округа Архангельской области «Город Коряжма» осуществляется администрацией городского округа Архангельской области «Город Коряжма» в лице управления муниципального хозяйства и градостроительства администрации городского округа Архангельской области «Город Коряжма» (далее – контрольный (надзорный) орган).</w:t>
      </w:r>
    </w:p>
    <w:p w:rsidR="00864635" w:rsidRPr="007F4A6C" w:rsidRDefault="00864635" w:rsidP="00641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A6C">
        <w:rPr>
          <w:rFonts w:ascii="Times New Roman" w:hAnsi="Times New Roman" w:cs="Times New Roman"/>
          <w:sz w:val="26"/>
          <w:szCs w:val="26"/>
        </w:rPr>
        <w:t>Порядок организации и осуществления муниципального земельного контроля регулируется Федеральным законом от 31 июля 2020 г. №248-ФЗ «О государственном контроле (надзоре) и муниципальном контроле в Российской Федерации» (далее – Федеральный Закон) и Положением о муниципальном земельном контроле, у</w:t>
      </w:r>
      <w:r w:rsidR="00724ED1" w:rsidRPr="007F4A6C">
        <w:rPr>
          <w:rFonts w:ascii="Times New Roman" w:hAnsi="Times New Roman" w:cs="Times New Roman"/>
          <w:sz w:val="26"/>
          <w:szCs w:val="26"/>
        </w:rPr>
        <w:t>твержденны</w:t>
      </w:r>
      <w:r w:rsidRPr="007F4A6C">
        <w:rPr>
          <w:rFonts w:ascii="Times New Roman" w:hAnsi="Times New Roman" w:cs="Times New Roman"/>
          <w:sz w:val="26"/>
          <w:szCs w:val="26"/>
        </w:rPr>
        <w:t xml:space="preserve">м решением городской Думы 16.12.2021 №323 </w:t>
      </w:r>
      <w:r w:rsidRPr="007F4A6C">
        <w:rPr>
          <w:rFonts w:ascii="Times New Roman" w:hAnsi="Times New Roman" w:cs="Times New Roman"/>
          <w:color w:val="000000"/>
          <w:sz w:val="26"/>
          <w:szCs w:val="26"/>
        </w:rPr>
        <w:t>(в ред. решени</w:t>
      </w:r>
      <w:r w:rsidR="00FE51C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F4A6C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Думы от 24.02.2022 № 346</w:t>
      </w:r>
      <w:r w:rsidR="00FE51C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E51CC" w:rsidRPr="00FE51CC">
        <w:rPr>
          <w:rFonts w:ascii="Times New Roman" w:hAnsi="Times New Roman" w:cs="Times New Roman"/>
          <w:color w:val="000000"/>
          <w:sz w:val="26"/>
          <w:szCs w:val="26"/>
        </w:rPr>
        <w:t>от 19.06.2024 №121</w:t>
      </w:r>
      <w:r w:rsidRPr="007F4A6C">
        <w:rPr>
          <w:rFonts w:ascii="Times New Roman" w:hAnsi="Times New Roman" w:cs="Times New Roman"/>
          <w:color w:val="000000"/>
          <w:sz w:val="26"/>
          <w:szCs w:val="26"/>
        </w:rPr>
        <w:t>) (далее – Положение).</w:t>
      </w:r>
      <w:proofErr w:type="gramEnd"/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является:</w:t>
      </w:r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- соблюдение юридическими лицами, индивидуальными предпринимателями и гражданами обязательных требований в отношении объектов земельных отношений,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ответственность; </w:t>
      </w:r>
    </w:p>
    <w:p w:rsidR="00641F8E" w:rsidRPr="007F4A6C" w:rsidRDefault="00641F8E" w:rsidP="00641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(надзорных) мероприятий.</w:t>
      </w:r>
    </w:p>
    <w:p w:rsidR="00E343CA" w:rsidRPr="007F4A6C" w:rsidRDefault="00E343CA" w:rsidP="009B5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при осуществлении муниципального</w:t>
      </w:r>
      <w:r w:rsidR="004A68D0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="00DD09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r w:rsidR="004A68D0" w:rsidRPr="007F4A6C">
        <w:rPr>
          <w:rFonts w:ascii="Times New Roman" w:hAnsi="Times New Roman" w:cs="Times New Roman"/>
          <w:sz w:val="26"/>
          <w:szCs w:val="26"/>
        </w:rPr>
        <w:t>являются земли, земельные участки, части земельных участков в границах городского округа Архангельской области «Город Коряжма».</w:t>
      </w:r>
    </w:p>
    <w:p w:rsidR="00543428" w:rsidRPr="007F4A6C" w:rsidRDefault="00E343CA" w:rsidP="009B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Контролируемыми лицами при осуществлении муниципального </w:t>
      </w:r>
      <w:r w:rsidR="0054342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земельного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являются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юридические лица, индивидуа</w:t>
      </w:r>
      <w:r w:rsidR="00543428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льные предприниматели</w:t>
      </w:r>
      <w:r w:rsidR="00DD09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и граждане.</w:t>
      </w:r>
    </w:p>
    <w:p w:rsidR="00E343CA" w:rsidRPr="007F4A6C" w:rsidRDefault="00E343CA" w:rsidP="009B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Главной 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задачей администрации городского округа Архангельской области «Город Коряжма» (далее – администрация города)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при осуществлении</w:t>
      </w:r>
      <w:r w:rsidR="00EB4D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</w:t>
      </w:r>
      <w:r w:rsidR="00B37323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="00EB4D57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усиление профилактической работы в отношении всех объектов контроля, обеспечи</w:t>
      </w:r>
      <w:r w:rsidR="0061333F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ва</w:t>
      </w:r>
      <w:r w:rsidR="00724ED1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ющей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приоритет проведения профилактики. 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Проблемы, на решение которых направлена программа профилактики: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незнание требований действующего законодательства в части обязательного оформления земельных отношений;</w:t>
      </w:r>
    </w:p>
    <w:p w:rsidR="0061333F" w:rsidRPr="007F4A6C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правовой нигилизм подконтрольных субъектов;</w:t>
      </w:r>
    </w:p>
    <w:p w:rsidR="0061333F" w:rsidRDefault="0061333F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4A6C">
        <w:rPr>
          <w:rFonts w:ascii="Times New Roman" w:hAnsi="Times New Roman" w:cs="Times New Roman"/>
          <w:bCs/>
          <w:sz w:val="26"/>
          <w:szCs w:val="26"/>
        </w:rPr>
        <w:t>- попытка создать для себя наиболее благоприятные условия вопреки общественным интересам.</w:t>
      </w:r>
    </w:p>
    <w:p w:rsidR="00476148" w:rsidRDefault="00476148" w:rsidP="00613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148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муниципального контроля выполнен на основании данных 2023 г</w:t>
      </w:r>
      <w:r>
        <w:rPr>
          <w:rFonts w:ascii="Times New Roman" w:hAnsi="Times New Roman" w:cs="Times New Roman"/>
          <w:sz w:val="26"/>
          <w:szCs w:val="26"/>
        </w:rPr>
        <w:t>ода и истекший период 2024 года.</w:t>
      </w:r>
    </w:p>
    <w:p w:rsidR="00476148" w:rsidRPr="00476148" w:rsidRDefault="00476148" w:rsidP="004761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Pr="0047614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76148">
        <w:rPr>
          <w:rFonts w:ascii="Times New Roman" w:hAnsi="Times New Roman" w:cs="Times New Roman"/>
          <w:sz w:val="26"/>
          <w:szCs w:val="26"/>
        </w:rPr>
        <w:t xml:space="preserve"> годах особенности осуществления муниципального контроля определены постановлением Правительства РФ от 10 марта 2022  №336 «Об особенностях организации и осуществления государственного контроля (надзора), муниципального контроля» (далее – Постановление №336). Данным постановлением установлен мораторий, который не позволяет проведение контрольных мероприятий в полном объеме.</w:t>
      </w:r>
    </w:p>
    <w:p w:rsidR="00476148" w:rsidRPr="00476148" w:rsidRDefault="00476148" w:rsidP="004761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148">
        <w:rPr>
          <w:rFonts w:ascii="Times New Roman" w:hAnsi="Times New Roman" w:cs="Times New Roman"/>
          <w:sz w:val="26"/>
          <w:szCs w:val="26"/>
        </w:rPr>
        <w:t>Постановлением №336 определено, что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614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76148">
        <w:rPr>
          <w:rFonts w:ascii="Times New Roman" w:hAnsi="Times New Roman" w:cs="Times New Roman"/>
          <w:sz w:val="26"/>
          <w:szCs w:val="26"/>
        </w:rPr>
        <w:t xml:space="preserve"> годах в рамках видов муниципального контроля внеплановые контрольные мероприятия, внеплановые проверки проводятся в исключительных случаях установленных данным постановлением.</w:t>
      </w:r>
    </w:p>
    <w:p w:rsidR="00476148" w:rsidRDefault="00476148" w:rsidP="004761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148">
        <w:rPr>
          <w:rFonts w:ascii="Times New Roman" w:hAnsi="Times New Roman" w:cs="Times New Roman"/>
          <w:sz w:val="26"/>
          <w:szCs w:val="26"/>
        </w:rPr>
        <w:t>Вместе с тем, пунктом 10 Постановления №336 допускается проведение профилактических мероприятий, мероприятий по профилактике нарушения обязательных требований, мероприятий по контролю без взаимодействия в отношении контролируемых лиц.</w:t>
      </w:r>
    </w:p>
    <w:p w:rsidR="000C68AB" w:rsidRPr="007F4A6C" w:rsidRDefault="000C68AB" w:rsidP="004761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AB">
        <w:rPr>
          <w:rFonts w:ascii="Times New Roman" w:hAnsi="Times New Roman" w:cs="Times New Roman"/>
          <w:sz w:val="26"/>
          <w:szCs w:val="26"/>
        </w:rPr>
        <w:t xml:space="preserve">В 2023 году при осуществлении муниципального земельного контроля было проведено 1 контрольное (надзорное) мероприятие без взаимодействия  с  контролируемым лицом путем наблюдения за соблюдением обязательных требований земельного законодательства и выездного обследования. Оснований </w:t>
      </w:r>
      <w:r w:rsidR="008E65E0">
        <w:rPr>
          <w:rFonts w:ascii="Times New Roman" w:hAnsi="Times New Roman" w:cs="Times New Roman"/>
          <w:sz w:val="26"/>
          <w:szCs w:val="26"/>
        </w:rPr>
        <w:t>для направления</w:t>
      </w:r>
      <w:r w:rsidRPr="000C68AB">
        <w:rPr>
          <w:rFonts w:ascii="Times New Roman" w:hAnsi="Times New Roman" w:cs="Times New Roman"/>
          <w:sz w:val="26"/>
          <w:szCs w:val="26"/>
        </w:rPr>
        <w:t xml:space="preserve">  предостережения о недопустимости нарушения обязательных  требований выявлено не было.</w:t>
      </w:r>
    </w:p>
    <w:p w:rsidR="005A5D0D" w:rsidRDefault="005A5D0D" w:rsidP="00864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5D0D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предупреждения нарушений контролируемыми лицами обязательных требований, органом контроля осуществлялись мероприятия по профилактике нарушений в соответствии с программой профилактики рисков причинения вреда (ущерба) охраняемым законом ценностям на </w:t>
      </w:r>
      <w:r>
        <w:rPr>
          <w:rFonts w:ascii="Times New Roman" w:hAnsi="Times New Roman" w:cs="Times New Roman"/>
          <w:color w:val="000000"/>
          <w:sz w:val="26"/>
          <w:szCs w:val="26"/>
        </w:rPr>
        <w:t>2024 год.</w:t>
      </w:r>
    </w:p>
    <w:p w:rsidR="000871EF" w:rsidRPr="007F4A6C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и за истекший период 202</w:t>
      </w:r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информирование контролируемых лиц по вопросам соблюдения обязательных требований в сфере муниципального земельного контроля обеспечено посредством опубликования руководств и нормативно - правовых актов, содержащих обязательные требования, оценка соблюдения которых является предметом муниципального земельного контроля, на официальном сайте городского округа Архангельской области «Город Коряжма» в информационно-телекоммуникационной сети «Интернет» (2022 г. – 11, 2023 г. – </w:t>
      </w:r>
      <w:r w:rsidR="00960BC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proofErr w:type="gramEnd"/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, 2024 г. -</w:t>
      </w:r>
      <w:r w:rsidR="00960B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0871EF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регулярной основе давались консультации в ходе личных приемов, а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также посредством телефонной связи, электронной почты, при получении письменных запросов – в письменной форме в порядке, установленном Федеральным законом «О порядке рассмотрения обращения граждан Российской Федерации». </w:t>
      </w:r>
      <w:r w:rsidR="00960BC4"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>В 2023</w:t>
      </w:r>
      <w:r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проведено </w:t>
      </w:r>
      <w:r w:rsidR="00960BC4"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>105</w:t>
      </w:r>
      <w:r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консультаций, за истекший период 202</w:t>
      </w:r>
      <w:r w:rsidR="00960BC4"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– </w:t>
      </w:r>
      <w:r w:rsidR="00960BC4"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>118</w:t>
      </w:r>
      <w:r w:rsidRPr="00BF026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C68AB" w:rsidRPr="007F4A6C" w:rsidRDefault="000C68AB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личном кабинете контролируемого лица на Едином портале государственных услуг и муниципальных услуг (функций) доступен сервис записи на консультирование. Контролируемое лицо может самостоятельно подать заявление с помощью интерактивной формы в личном кабинете на проведение консультации, выбрав удобное время и формат. </w:t>
      </w:r>
    </w:p>
    <w:p w:rsidR="000871EF" w:rsidRDefault="000871EF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и по состоянию на </w:t>
      </w:r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27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A5D0D">
        <w:rPr>
          <w:rFonts w:ascii="Times New Roman" w:eastAsia="Calibri" w:hAnsi="Times New Roman" w:cs="Times New Roman"/>
          <w:sz w:val="26"/>
          <w:szCs w:val="26"/>
          <w:lang w:eastAsia="en-US"/>
        </w:rPr>
        <w:t>сентя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бря 202</w:t>
      </w:r>
      <w:r w:rsidR="006158B1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предостережения о недопустимости нарушения обязательных требований в соответствии со статьей 49 Федерального закона не объявлялись.</w:t>
      </w:r>
    </w:p>
    <w:p w:rsidR="000871EF" w:rsidRDefault="0074251C" w:rsidP="00087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7F4A6C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земельного контроля на категории риска.</w:t>
      </w:r>
      <w:r w:rsidR="000871EF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E343CA" w:rsidRPr="007F4A6C" w:rsidRDefault="00944D07" w:rsidP="0074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Проведенная</w:t>
      </w:r>
      <w:r w:rsidR="00CD626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администрацией города </w:t>
      </w:r>
      <w:r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5E5992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</w:t>
      </w:r>
      <w:r w:rsidR="005A5D0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="00B6750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– </w:t>
      </w:r>
      <w:r w:rsidR="005E5992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</w:t>
      </w:r>
      <w:r w:rsidR="005A5D0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4</w:t>
      </w:r>
      <w:r w:rsidR="00E343C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B6750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ах</w:t>
      </w:r>
      <w:r w:rsidR="00E343CA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</w:t>
      </w:r>
      <w:r w:rsidR="0061333F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лицами обязательных требований путем повышения уровня знаний действующего законодательства у контролируемых лиц.</w:t>
      </w:r>
      <w:r w:rsidR="00CF1BD9" w:rsidRPr="007F4A6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9B5030" w:rsidRPr="007F4A6C" w:rsidRDefault="009B503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</w:p>
    <w:p w:rsidR="00802A67" w:rsidRPr="007F4A6C" w:rsidRDefault="00802A67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75"/>
      <w:bookmarkEnd w:id="3"/>
      <w:r w:rsidRPr="007F4A6C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7F4A6C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4C7105" w:rsidRPr="007F4A6C" w:rsidRDefault="004C7105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C7105" w:rsidRPr="007F4A6C" w:rsidRDefault="00386F2D" w:rsidP="00700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ями реализации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E71AF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</w:t>
      </w:r>
      <w:r w:rsidR="0081230E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 xml:space="preserve">- предупреждение нарушений обязательных требований в сфере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земельного законодательства</w:t>
      </w:r>
      <w:r w:rsidRPr="007F4A6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C7105" w:rsidRPr="007F4A6C" w:rsidRDefault="00C717A9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рограммы </w:t>
      </w:r>
      <w:r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профилактики </w:t>
      </w:r>
      <w:r w:rsidR="004C7105" w:rsidRPr="007F4A6C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являются: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76068">
        <w:rPr>
          <w:rFonts w:ascii="Times New Roman" w:eastAsia="Calibri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</w:t>
      </w:r>
      <w:r w:rsidRPr="007F4A6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C7105" w:rsidRPr="007F4A6C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</w:t>
      </w:r>
      <w:r w:rsidR="00E66F7E" w:rsidRPr="007F4A6C">
        <w:rPr>
          <w:rFonts w:ascii="Times New Roman" w:eastAsia="Calibri" w:hAnsi="Times New Roman" w:cs="Times New Roman"/>
          <w:sz w:val="26"/>
          <w:szCs w:val="26"/>
        </w:rPr>
        <w:t xml:space="preserve"> нагрузки на контролируемых лиц;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t>- повышение уровня правосознания и правовой грамотности контролируемых лиц в сфере земельных правоотношений, в том числе путем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:rsidR="00E66F7E" w:rsidRPr="007F4A6C" w:rsidRDefault="00E66F7E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A6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5A5D0D">
        <w:rPr>
          <w:rFonts w:ascii="Times New Roman" w:eastAsia="Calibri" w:hAnsi="Times New Roman" w:cs="Times New Roman"/>
          <w:sz w:val="26"/>
          <w:szCs w:val="26"/>
        </w:rPr>
        <w:t xml:space="preserve">укрепление </w:t>
      </w:r>
      <w:proofErr w:type="gramStart"/>
      <w:r w:rsidR="005A5D0D">
        <w:rPr>
          <w:rFonts w:ascii="Times New Roman" w:eastAsia="Calibri" w:hAnsi="Times New Roman" w:cs="Times New Roman"/>
          <w:sz w:val="26"/>
          <w:szCs w:val="26"/>
        </w:rPr>
        <w:t xml:space="preserve">системы профилактики нарушений рисков </w:t>
      </w:r>
      <w:r w:rsidRPr="007F4A6C">
        <w:rPr>
          <w:rFonts w:ascii="Times New Roman" w:eastAsia="Calibri" w:hAnsi="Times New Roman" w:cs="Times New Roman"/>
          <w:sz w:val="26"/>
          <w:szCs w:val="26"/>
        </w:rPr>
        <w:t>причинения</w:t>
      </w:r>
      <w:proofErr w:type="gramEnd"/>
      <w:r w:rsidRPr="007F4A6C">
        <w:rPr>
          <w:rFonts w:ascii="Times New Roman" w:eastAsia="Calibri" w:hAnsi="Times New Roman" w:cs="Times New Roman"/>
          <w:sz w:val="26"/>
          <w:szCs w:val="26"/>
        </w:rPr>
        <w:t xml:space="preserve"> вреда</w:t>
      </w:r>
      <w:r w:rsidR="005A5D0D">
        <w:rPr>
          <w:rFonts w:ascii="Times New Roman" w:eastAsia="Calibri" w:hAnsi="Times New Roman" w:cs="Times New Roman"/>
          <w:sz w:val="26"/>
          <w:szCs w:val="26"/>
        </w:rPr>
        <w:t xml:space="preserve"> (ущерба)</w:t>
      </w:r>
      <w:r w:rsidRPr="007F4A6C">
        <w:rPr>
          <w:rFonts w:ascii="Times New Roman" w:eastAsia="Calibri" w:hAnsi="Times New Roman" w:cs="Times New Roman"/>
          <w:sz w:val="26"/>
          <w:szCs w:val="26"/>
        </w:rPr>
        <w:t xml:space="preserve"> охраняемым законом ценностям.</w:t>
      </w:r>
    </w:p>
    <w:p w:rsidR="006E092A" w:rsidRPr="007F4A6C" w:rsidRDefault="006E092A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0DDA" w:rsidRPr="007F4A6C" w:rsidRDefault="00150DDA" w:rsidP="007005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35C76" w:rsidRPr="007F4A6C" w:rsidRDefault="00135C76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1. В соответствии с Положением о му</w:t>
      </w:r>
      <w:r w:rsidR="00724ED1" w:rsidRPr="007F4A6C">
        <w:rPr>
          <w:rFonts w:ascii="Times New Roman" w:hAnsi="Times New Roman" w:cs="Times New Roman"/>
          <w:sz w:val="26"/>
          <w:szCs w:val="26"/>
        </w:rPr>
        <w:t>ниципальном земельном контроле,</w:t>
      </w:r>
      <w:r w:rsidRPr="007F4A6C">
        <w:rPr>
          <w:rFonts w:ascii="Times New Roman" w:hAnsi="Times New Roman" w:cs="Times New Roman"/>
          <w:sz w:val="26"/>
          <w:szCs w:val="26"/>
        </w:rPr>
        <w:t xml:space="preserve"> проводятся следующие профилактические мероприятия: 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б) объявление предостережения;</w:t>
      </w:r>
    </w:p>
    <w:p w:rsidR="00C64538" w:rsidRPr="007F4A6C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>в) консультирование.</w:t>
      </w:r>
    </w:p>
    <w:p w:rsidR="00C64538" w:rsidRPr="007F4A6C" w:rsidRDefault="00C64538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</w:t>
      </w:r>
      <w:r w:rsidR="00C717A9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>рограмме</w:t>
      </w:r>
      <w:r w:rsidR="006E092A" w:rsidRPr="007F4A6C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7F4A6C">
        <w:rPr>
          <w:rFonts w:ascii="Times New Roman" w:hAnsi="Times New Roman" w:cs="Times New Roman"/>
          <w:sz w:val="26"/>
          <w:szCs w:val="26"/>
        </w:rPr>
        <w:t>.</w:t>
      </w:r>
    </w:p>
    <w:p w:rsidR="00A02251" w:rsidRPr="007F4A6C" w:rsidRDefault="00A02251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4A6C" w:rsidRDefault="007F4A6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7F4A6C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</w:t>
      </w:r>
      <w:r w:rsidR="00561434" w:rsidRPr="007F4A6C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7F4A6C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7F4A6C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92A" w:rsidRPr="007F4A6C" w:rsidRDefault="006E092A" w:rsidP="00D5451A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A41A4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0A41A4" w:rsidRPr="007F4A6C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7F4A6C"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E092A" w:rsidRPr="007F4A6C" w:rsidRDefault="006E092A" w:rsidP="00D5451A">
      <w:pPr>
        <w:spacing w:after="0" w:line="240" w:lineRule="auto"/>
        <w:ind w:right="-57" w:firstLine="709"/>
        <w:jc w:val="both"/>
        <w:rPr>
          <w:rFonts w:ascii="Times New Roman" w:eastAsia="Arial" w:hAnsi="Times New Roman" w:cs="Times New Roman"/>
          <w:iCs/>
          <w:spacing w:val="-4"/>
          <w:sz w:val="26"/>
          <w:szCs w:val="26"/>
          <w:shd w:val="clear" w:color="auto" w:fill="FFFFFF"/>
        </w:rPr>
      </w:pPr>
      <w:r w:rsidRPr="007F4A6C">
        <w:rPr>
          <w:rFonts w:ascii="Times New Roman" w:hAnsi="Times New Roman" w:cs="Times New Roman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02251" w:rsidRPr="007F4A6C" w:rsidRDefault="00A02251" w:rsidP="00500DF3">
      <w:pPr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F4A6C">
        <w:rPr>
          <w:rFonts w:ascii="Times New Roman" w:hAnsi="Times New Roman" w:cs="Times New Roman"/>
          <w:iCs/>
          <w:sz w:val="26"/>
          <w:szCs w:val="26"/>
        </w:rPr>
        <w:t xml:space="preserve">Оценка результативности и эффективности </w:t>
      </w:r>
      <w:r w:rsidR="00500DF3" w:rsidRPr="007F4A6C">
        <w:rPr>
          <w:rFonts w:ascii="Times New Roman" w:hAnsi="Times New Roman" w:cs="Times New Roman"/>
          <w:iCs/>
          <w:sz w:val="26"/>
          <w:szCs w:val="26"/>
        </w:rPr>
        <w:t>п</w:t>
      </w:r>
      <w:r w:rsidRPr="007F4A6C">
        <w:rPr>
          <w:rFonts w:ascii="Times New Roman" w:hAnsi="Times New Roman" w:cs="Times New Roman"/>
          <w:iCs/>
          <w:sz w:val="26"/>
          <w:szCs w:val="26"/>
        </w:rPr>
        <w:t xml:space="preserve">рограммы профилактики осуществляется по годам в течение всего срока реализации </w:t>
      </w:r>
      <w:r w:rsidR="00500DF3" w:rsidRPr="007F4A6C">
        <w:rPr>
          <w:rFonts w:ascii="Times New Roman" w:hAnsi="Times New Roman" w:cs="Times New Roman"/>
          <w:iCs/>
          <w:sz w:val="26"/>
          <w:szCs w:val="26"/>
        </w:rPr>
        <w:t>п</w:t>
      </w:r>
      <w:r w:rsidRPr="007F4A6C">
        <w:rPr>
          <w:rFonts w:ascii="Times New Roman" w:hAnsi="Times New Roman" w:cs="Times New Roman"/>
          <w:iCs/>
          <w:sz w:val="26"/>
          <w:szCs w:val="26"/>
        </w:rPr>
        <w:t>рограммы профилактики и (при необходимости) после ее реализации.</w:t>
      </w:r>
    </w:p>
    <w:p w:rsidR="00B64455" w:rsidRPr="007F4A6C" w:rsidRDefault="00B64455" w:rsidP="00500DF3">
      <w:pPr>
        <w:spacing w:after="0" w:line="240" w:lineRule="auto"/>
        <w:ind w:firstLine="539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7F4A6C">
        <w:rPr>
          <w:rStyle w:val="a8"/>
          <w:rFonts w:ascii="Times New Roman" w:hAnsi="Times New Roman" w:cs="Times New Roman"/>
          <w:i w:val="0"/>
          <w:sz w:val="26"/>
          <w:szCs w:val="26"/>
        </w:rPr>
        <w:t>Для оценки результативности и эффективности Программы устанавливаются следующие показатели р</w:t>
      </w:r>
      <w:r w:rsidR="00500DF3" w:rsidRPr="007F4A6C">
        <w:rPr>
          <w:rStyle w:val="a8"/>
          <w:rFonts w:ascii="Times New Roman" w:hAnsi="Times New Roman" w:cs="Times New Roman"/>
          <w:i w:val="0"/>
          <w:sz w:val="26"/>
          <w:szCs w:val="26"/>
        </w:rPr>
        <w:t>езультативности и эффективности.</w:t>
      </w:r>
    </w:p>
    <w:p w:rsidR="00B64455" w:rsidRPr="007F4A6C" w:rsidRDefault="00B64455" w:rsidP="00B64455">
      <w:pPr>
        <w:spacing w:after="0" w:line="240" w:lineRule="auto"/>
        <w:ind w:firstLine="539"/>
        <w:jc w:val="center"/>
        <w:rPr>
          <w:rStyle w:val="a8"/>
          <w:i w:val="0"/>
          <w:sz w:val="26"/>
          <w:szCs w:val="26"/>
        </w:rPr>
      </w:pPr>
    </w:p>
    <w:p w:rsidR="00911E65" w:rsidRPr="007F4A6C" w:rsidRDefault="00911E65" w:rsidP="0091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Показатели по профилактическим мероприятиям </w:t>
      </w:r>
      <w:r w:rsidRPr="007F4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88"/>
        <w:gridCol w:w="1984"/>
      </w:tblGrid>
      <w:tr w:rsidR="00911E65" w:rsidRPr="007F4A6C" w:rsidTr="002235E1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Целевое значение</w:t>
            </w:r>
          </w:p>
        </w:tc>
      </w:tr>
      <w:tr w:rsidR="00911E65" w:rsidRPr="007F4A6C" w:rsidTr="00500DF3"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100 %</w:t>
            </w:r>
          </w:p>
        </w:tc>
      </w:tr>
      <w:tr w:rsidR="002235E1" w:rsidRPr="007F4A6C" w:rsidTr="00500DF3">
        <w:trPr>
          <w:trHeight w:val="690"/>
        </w:trPr>
        <w:tc>
          <w:tcPr>
            <w:tcW w:w="629" w:type="dxa"/>
            <w:hideMark/>
          </w:tcPr>
          <w:p w:rsidR="002235E1" w:rsidRPr="007F4A6C" w:rsidRDefault="002235E1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8" w:type="dxa"/>
            <w:hideMark/>
          </w:tcPr>
          <w:p w:rsidR="002235E1" w:rsidRPr="007F4A6C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должностными лицами, осуществляющими муниципальный земельный контроль,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1984" w:type="dxa"/>
            <w:vAlign w:val="center"/>
            <w:hideMark/>
          </w:tcPr>
          <w:p w:rsidR="002235E1" w:rsidRPr="007F4A6C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911E65" w:rsidRPr="007F4A6C" w:rsidTr="00500DF3">
        <w:tc>
          <w:tcPr>
            <w:tcW w:w="629" w:type="dxa"/>
            <w:hideMark/>
          </w:tcPr>
          <w:p w:rsidR="00911E65" w:rsidRPr="007F4A6C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088" w:type="dxa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консультаций при получении письменного запроса – в письменной форме в по</w:t>
            </w:r>
            <w:r w:rsidR="00A02251"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рядке, установленном Федеральным</w:t>
            </w: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="00CF77AE"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Показатель рассчитывается как процентное соотношение количества рассмотренных запросов (обращений) к общему количеству поступивших.</w:t>
            </w:r>
          </w:p>
        </w:tc>
        <w:tc>
          <w:tcPr>
            <w:tcW w:w="1984" w:type="dxa"/>
            <w:vAlign w:val="center"/>
            <w:hideMark/>
          </w:tcPr>
          <w:p w:rsidR="00911E65" w:rsidRPr="007F4A6C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F4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</w:tbl>
    <w:p w:rsidR="00A02251" w:rsidRPr="007F4A6C" w:rsidRDefault="00A02251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2251" w:rsidRPr="007F4A6C" w:rsidRDefault="00A02251" w:rsidP="00A0225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Сведения о достижении показателей результативности и эффективности программы профилактики включаются администрацией в состав доклада о муниципальном земельном контроле в соответствие со статьей 30 Федерального закона «О государственном контроле (надзоре) и муниципальном контроле в Российской Федерации».</w:t>
      </w:r>
    </w:p>
    <w:p w:rsidR="0051462F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br w:type="page"/>
      </w:r>
      <w:r w:rsidR="00540D31" w:rsidRPr="007F4A6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7F4A6C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:rsidR="00C64538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A6C">
        <w:rPr>
          <w:rFonts w:ascii="Times New Roman" w:hAnsi="Times New Roman" w:cs="Times New Roman"/>
          <w:sz w:val="26"/>
          <w:szCs w:val="26"/>
        </w:rPr>
        <w:t xml:space="preserve">к </w:t>
      </w:r>
      <w:r w:rsidR="00700586" w:rsidRPr="007F4A6C">
        <w:rPr>
          <w:rFonts w:ascii="Times New Roman" w:hAnsi="Times New Roman" w:cs="Times New Roman"/>
          <w:sz w:val="26"/>
          <w:szCs w:val="26"/>
        </w:rPr>
        <w:t>П</w:t>
      </w:r>
      <w:r w:rsidRPr="007F4A6C">
        <w:rPr>
          <w:rFonts w:ascii="Times New Roman" w:hAnsi="Times New Roman" w:cs="Times New Roman"/>
          <w:sz w:val="26"/>
          <w:szCs w:val="26"/>
        </w:rPr>
        <w:t>рограмме</w:t>
      </w:r>
      <w:r w:rsidR="00700586" w:rsidRPr="007F4A6C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7F4A6C">
        <w:rPr>
          <w:rFonts w:ascii="Times New Roman" w:hAnsi="Times New Roman" w:cs="Times New Roman"/>
          <w:sz w:val="26"/>
          <w:szCs w:val="26"/>
        </w:rPr>
        <w:t>»</w:t>
      </w:r>
    </w:p>
    <w:p w:rsidR="00C64538" w:rsidRPr="007F4A6C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64538" w:rsidRPr="007F4A6C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профилактических мероприятий, </w:t>
      </w:r>
    </w:p>
    <w:p w:rsidR="00C64538" w:rsidRPr="007F4A6C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4A6C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70551F" w:rsidRPr="007F4A6C" w:rsidRDefault="0070551F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686"/>
        <w:gridCol w:w="2551"/>
        <w:gridCol w:w="1701"/>
      </w:tblGrid>
      <w:tr w:rsidR="0070551F" w:rsidRPr="007F4A6C" w:rsidTr="00F32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4A6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38" w:rsidRPr="007F4A6C" w:rsidRDefault="00C64538" w:rsidP="00D4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A6C">
              <w:rPr>
                <w:rFonts w:ascii="Times New Roman" w:hAnsi="Times New Roman" w:cs="Times New Roman"/>
                <w:b/>
              </w:rPr>
              <w:t>Подразделение и (или) должностные лица городского округа Архангельской области «Город Коряжма»,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70551F" w:rsidRPr="007F4A6C" w:rsidTr="00F32DEA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BA7818" w:rsidP="0070551F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BA781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927799" w:rsidP="00BA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A6C">
              <w:rPr>
                <w:rFonts w:ascii="Times New Roman" w:hAnsi="Times New Roman" w:cs="Times New Roman"/>
              </w:rPr>
              <w:t xml:space="preserve">Информирование по </w:t>
            </w:r>
            <w:r w:rsidR="00BA7818" w:rsidRPr="007F4A6C">
              <w:rPr>
                <w:rFonts w:ascii="Times New Roman" w:hAnsi="Times New Roman" w:cs="Times New Roman"/>
              </w:rPr>
              <w:t>в</w:t>
            </w:r>
            <w:r w:rsidRPr="007F4A6C">
              <w:rPr>
                <w:rFonts w:ascii="Times New Roman" w:hAnsi="Times New Roman" w:cs="Times New Roman"/>
              </w:rPr>
              <w:t>опросам соблюдения обязательных требований в сфере муниципального земельного контроля</w:t>
            </w:r>
            <w:r w:rsidR="00BA7818" w:rsidRPr="007F4A6C">
              <w:rPr>
                <w:rFonts w:ascii="Times New Roman" w:hAnsi="Times New Roman" w:cs="Times New Roman"/>
              </w:rPr>
              <w:t xml:space="preserve"> </w:t>
            </w:r>
            <w:r w:rsidRPr="007F4A6C">
              <w:rPr>
                <w:rFonts w:ascii="Times New Roman" w:hAnsi="Times New Roman" w:cs="Times New Roman"/>
              </w:rPr>
              <w:t xml:space="preserve"> осуществляется посредством размещения соответствующих сведений на официальном сайте администрации городского округа Архангельской области «Город Коряжма»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9A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Ведущий специалист Управления </w:t>
            </w:r>
            <w:r w:rsidR="00C64538" w:rsidRPr="007F4A6C">
              <w:rPr>
                <w:rFonts w:ascii="Times New Roman" w:eastAsia="Calibri" w:hAnsi="Times New Roman" w:cs="Times New Roman"/>
              </w:rPr>
              <w:t>муниципального хозяйства и градостроительства администрации городского округа Архангельской области «Город Коряжма»</w:t>
            </w:r>
            <w:r w:rsidRPr="007F4A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4538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70551F" w:rsidRPr="007F4A6C" w:rsidTr="00F32DE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99" w:rsidRPr="007F4A6C" w:rsidRDefault="00C64538" w:rsidP="00BA7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Объявление предостережений </w:t>
            </w:r>
            <w:r w:rsidR="00BA7818" w:rsidRPr="007F4A6C">
              <w:rPr>
                <w:rFonts w:ascii="Times New Roman" w:hAnsi="Times New Roman" w:cs="Times New Roman"/>
              </w:rPr>
              <w:t>о недопустимости нарушения обязательных требований</w:t>
            </w:r>
            <w:r w:rsidR="00BA7818" w:rsidRPr="007F4A6C">
              <w:rPr>
                <w:rFonts w:ascii="Times New Roman" w:eastAsia="Calibri" w:hAnsi="Times New Roman" w:cs="Times New Roman"/>
              </w:rPr>
              <w:t xml:space="preserve"> </w:t>
            </w:r>
            <w:r w:rsidRPr="007F4A6C">
              <w:rPr>
                <w:rFonts w:ascii="Times New Roman" w:eastAsia="Calibri" w:hAnsi="Times New Roman" w:cs="Times New Roman"/>
              </w:rPr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38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Ведущий специалист Управления</w:t>
            </w:r>
            <w:r w:rsidR="00C64538" w:rsidRPr="007F4A6C">
              <w:rPr>
                <w:rFonts w:ascii="Times New Roman" w:eastAsia="Calibri" w:hAnsi="Times New Roman" w:cs="Times New Roman"/>
              </w:rPr>
              <w:t xml:space="preserve"> муниципального хозяйства и градостроительства администрации городского округа Архан</w:t>
            </w:r>
            <w:r w:rsidR="00BA7818" w:rsidRPr="007F4A6C">
              <w:rPr>
                <w:rFonts w:ascii="Times New Roman" w:eastAsia="Calibri" w:hAnsi="Times New Roman" w:cs="Times New Roman"/>
              </w:rPr>
              <w:t>гельской области «Город Коряжма»</w:t>
            </w:r>
          </w:p>
          <w:p w:rsidR="00E42F9A" w:rsidRPr="007F4A6C" w:rsidRDefault="00E42F9A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551F" w:rsidRPr="007F4A6C" w:rsidTr="00F32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F4A6C">
              <w:rPr>
                <w:rFonts w:ascii="Times New Roman" w:eastAsia="Calibri" w:hAnsi="Times New Roman" w:cs="Times New Roman"/>
              </w:rPr>
              <w:t>Консульти</w:t>
            </w:r>
            <w:r w:rsidR="00F32DEA" w:rsidRPr="007F4A6C">
              <w:rPr>
                <w:rFonts w:ascii="Times New Roman" w:eastAsia="Calibri" w:hAnsi="Times New Roman" w:cs="Times New Roman"/>
              </w:rPr>
              <w:t>-</w:t>
            </w:r>
            <w:r w:rsidRPr="007F4A6C">
              <w:rPr>
                <w:rFonts w:ascii="Times New Roman" w:eastAsia="Calibri" w:hAnsi="Times New Roman" w:cs="Times New Roman"/>
              </w:rPr>
              <w:t>рование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7F4A6C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7F4A6C">
                <w:rPr>
                  <w:rFonts w:ascii="Times New Roman" w:hAnsi="Times New Roman" w:cs="Times New Roman"/>
                </w:rPr>
                <w:t>законом</w:t>
              </w:r>
            </w:hyperlink>
            <w:r w:rsidRPr="007F4A6C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38" w:rsidRPr="007F4A6C" w:rsidRDefault="00E42F9A" w:rsidP="00E4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Ведущий специалист Управления </w:t>
            </w:r>
            <w:r w:rsidR="00C64538" w:rsidRPr="007F4A6C">
              <w:rPr>
                <w:rFonts w:ascii="Times New Roman" w:eastAsia="Calibri" w:hAnsi="Times New Roman" w:cs="Times New Roman"/>
              </w:rPr>
              <w:t>муниципального хозяйства и градостроительства администрации городского округа Архангельской области «Город Коряжма»</w:t>
            </w:r>
          </w:p>
          <w:p w:rsidR="00E42F9A" w:rsidRPr="007F4A6C" w:rsidRDefault="00E42F9A" w:rsidP="00E4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 xml:space="preserve"> тел. 3 07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A6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7F4A6C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27799" w:rsidRDefault="00927799" w:rsidP="002C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799" w:rsidSect="000D6555">
      <w:headerReference w:type="default" r:id="rId11"/>
      <w:headerReference w:type="first" r:id="rId12"/>
      <w:pgSz w:w="11906" w:h="16838"/>
      <w:pgMar w:top="567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D5" w:rsidRDefault="00DE09D5" w:rsidP="00E343CA">
      <w:pPr>
        <w:spacing w:after="0" w:line="240" w:lineRule="auto"/>
      </w:pPr>
      <w:r>
        <w:separator/>
      </w:r>
    </w:p>
  </w:endnote>
  <w:endnote w:type="continuationSeparator" w:id="0">
    <w:p w:rsidR="00DE09D5" w:rsidRDefault="00DE09D5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D5" w:rsidRDefault="00DE09D5" w:rsidP="00E343CA">
      <w:pPr>
        <w:spacing w:after="0" w:line="240" w:lineRule="auto"/>
      </w:pPr>
      <w:r>
        <w:separator/>
      </w:r>
    </w:p>
  </w:footnote>
  <w:footnote w:type="continuationSeparator" w:id="0">
    <w:p w:rsidR="00DE09D5" w:rsidRDefault="00DE09D5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9F" w:rsidRPr="00755B9F" w:rsidRDefault="00755B9F">
    <w:pPr>
      <w:pStyle w:val="ac"/>
      <w:jc w:val="center"/>
      <w:rPr>
        <w:rFonts w:ascii="Times New Roman" w:hAnsi="Times New Roman" w:cs="Times New Roman"/>
      </w:rPr>
    </w:pPr>
  </w:p>
  <w:p w:rsidR="00755B9F" w:rsidRDefault="00755B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D9" w:rsidRPr="008747D9" w:rsidRDefault="008747D9" w:rsidP="008747D9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8747D9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6474FD"/>
    <w:multiLevelType w:val="hybridMultilevel"/>
    <w:tmpl w:val="863AEE70"/>
    <w:lvl w:ilvl="0" w:tplc="24BE0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5C6A36"/>
    <w:multiLevelType w:val="multilevel"/>
    <w:tmpl w:val="5BA07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53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53DB7"/>
    <w:rsid w:val="00066424"/>
    <w:rsid w:val="00082FC7"/>
    <w:rsid w:val="00084211"/>
    <w:rsid w:val="000871EF"/>
    <w:rsid w:val="00096FC2"/>
    <w:rsid w:val="000A1210"/>
    <w:rsid w:val="000A41A4"/>
    <w:rsid w:val="000C06DA"/>
    <w:rsid w:val="000C6765"/>
    <w:rsid w:val="000C68AB"/>
    <w:rsid w:val="000D3750"/>
    <w:rsid w:val="000D6555"/>
    <w:rsid w:val="000F0AAC"/>
    <w:rsid w:val="00106C4B"/>
    <w:rsid w:val="00106C57"/>
    <w:rsid w:val="00132125"/>
    <w:rsid w:val="00135C76"/>
    <w:rsid w:val="00150DDA"/>
    <w:rsid w:val="00170D76"/>
    <w:rsid w:val="00182AF8"/>
    <w:rsid w:val="001E1208"/>
    <w:rsid w:val="001F217D"/>
    <w:rsid w:val="002033EF"/>
    <w:rsid w:val="0020413E"/>
    <w:rsid w:val="00207E21"/>
    <w:rsid w:val="00212AED"/>
    <w:rsid w:val="002235E1"/>
    <w:rsid w:val="00245F1C"/>
    <w:rsid w:val="002571A3"/>
    <w:rsid w:val="002A4A91"/>
    <w:rsid w:val="002B6FDB"/>
    <w:rsid w:val="002C14AF"/>
    <w:rsid w:val="002C64D1"/>
    <w:rsid w:val="002C76B6"/>
    <w:rsid w:val="002E4EEF"/>
    <w:rsid w:val="002F2F5E"/>
    <w:rsid w:val="00344F0B"/>
    <w:rsid w:val="00374A8C"/>
    <w:rsid w:val="00386F2D"/>
    <w:rsid w:val="00393A79"/>
    <w:rsid w:val="003965E8"/>
    <w:rsid w:val="00396668"/>
    <w:rsid w:val="003B7DE5"/>
    <w:rsid w:val="003C0A02"/>
    <w:rsid w:val="003F66C7"/>
    <w:rsid w:val="00400792"/>
    <w:rsid w:val="004050B5"/>
    <w:rsid w:val="004146BD"/>
    <w:rsid w:val="004240E0"/>
    <w:rsid w:val="004326AF"/>
    <w:rsid w:val="00440A7B"/>
    <w:rsid w:val="00443C3C"/>
    <w:rsid w:val="00445C81"/>
    <w:rsid w:val="00447B46"/>
    <w:rsid w:val="00476148"/>
    <w:rsid w:val="004A10E5"/>
    <w:rsid w:val="004A68D0"/>
    <w:rsid w:val="004C7105"/>
    <w:rsid w:val="004C7306"/>
    <w:rsid w:val="004D0E18"/>
    <w:rsid w:val="004F366F"/>
    <w:rsid w:val="00500DF3"/>
    <w:rsid w:val="00503FDD"/>
    <w:rsid w:val="00510387"/>
    <w:rsid w:val="0051462F"/>
    <w:rsid w:val="005301DE"/>
    <w:rsid w:val="00540D31"/>
    <w:rsid w:val="00543428"/>
    <w:rsid w:val="005565F2"/>
    <w:rsid w:val="00561434"/>
    <w:rsid w:val="005645C5"/>
    <w:rsid w:val="00584182"/>
    <w:rsid w:val="005853BF"/>
    <w:rsid w:val="005A5D0D"/>
    <w:rsid w:val="005B33A6"/>
    <w:rsid w:val="005B726E"/>
    <w:rsid w:val="005C38A4"/>
    <w:rsid w:val="005D08DA"/>
    <w:rsid w:val="005D16ED"/>
    <w:rsid w:val="005E5992"/>
    <w:rsid w:val="005E6E36"/>
    <w:rsid w:val="005F2666"/>
    <w:rsid w:val="00611103"/>
    <w:rsid w:val="0061235A"/>
    <w:rsid w:val="0061333F"/>
    <w:rsid w:val="006158B1"/>
    <w:rsid w:val="00641F8E"/>
    <w:rsid w:val="0065408B"/>
    <w:rsid w:val="00657DA1"/>
    <w:rsid w:val="00695BA8"/>
    <w:rsid w:val="006966A6"/>
    <w:rsid w:val="006A1744"/>
    <w:rsid w:val="006B1713"/>
    <w:rsid w:val="006C1999"/>
    <w:rsid w:val="006D0605"/>
    <w:rsid w:val="006D3287"/>
    <w:rsid w:val="006E092A"/>
    <w:rsid w:val="006F3981"/>
    <w:rsid w:val="00700586"/>
    <w:rsid w:val="0070551F"/>
    <w:rsid w:val="00712788"/>
    <w:rsid w:val="007146B2"/>
    <w:rsid w:val="00720002"/>
    <w:rsid w:val="00720616"/>
    <w:rsid w:val="007248F7"/>
    <w:rsid w:val="00724ED1"/>
    <w:rsid w:val="0074251C"/>
    <w:rsid w:val="007431AD"/>
    <w:rsid w:val="00755B9F"/>
    <w:rsid w:val="00755CC5"/>
    <w:rsid w:val="007818CA"/>
    <w:rsid w:val="00782146"/>
    <w:rsid w:val="007A7BCD"/>
    <w:rsid w:val="007B6444"/>
    <w:rsid w:val="007D0383"/>
    <w:rsid w:val="007E71AF"/>
    <w:rsid w:val="007F4A6C"/>
    <w:rsid w:val="00802A67"/>
    <w:rsid w:val="0081230E"/>
    <w:rsid w:val="008133B4"/>
    <w:rsid w:val="008154C2"/>
    <w:rsid w:val="0081685F"/>
    <w:rsid w:val="00847CDB"/>
    <w:rsid w:val="00850E40"/>
    <w:rsid w:val="00863FC7"/>
    <w:rsid w:val="00864635"/>
    <w:rsid w:val="008747D9"/>
    <w:rsid w:val="008B13BA"/>
    <w:rsid w:val="008B4AD0"/>
    <w:rsid w:val="008C4AFF"/>
    <w:rsid w:val="008E65E0"/>
    <w:rsid w:val="008F51BE"/>
    <w:rsid w:val="00911E65"/>
    <w:rsid w:val="00923147"/>
    <w:rsid w:val="00923A1E"/>
    <w:rsid w:val="009265B1"/>
    <w:rsid w:val="00927799"/>
    <w:rsid w:val="00931A14"/>
    <w:rsid w:val="00944D07"/>
    <w:rsid w:val="00956820"/>
    <w:rsid w:val="0095771B"/>
    <w:rsid w:val="00960BC4"/>
    <w:rsid w:val="00963630"/>
    <w:rsid w:val="00992BE3"/>
    <w:rsid w:val="009A53D2"/>
    <w:rsid w:val="009B5030"/>
    <w:rsid w:val="009D01B6"/>
    <w:rsid w:val="009D454E"/>
    <w:rsid w:val="009E0193"/>
    <w:rsid w:val="009F5CD0"/>
    <w:rsid w:val="00A0191E"/>
    <w:rsid w:val="00A02251"/>
    <w:rsid w:val="00A511F2"/>
    <w:rsid w:val="00A620AD"/>
    <w:rsid w:val="00AA3713"/>
    <w:rsid w:val="00AA6D67"/>
    <w:rsid w:val="00AE4340"/>
    <w:rsid w:val="00AE7F20"/>
    <w:rsid w:val="00B3007E"/>
    <w:rsid w:val="00B37323"/>
    <w:rsid w:val="00B64455"/>
    <w:rsid w:val="00B66140"/>
    <w:rsid w:val="00B6750A"/>
    <w:rsid w:val="00B706C7"/>
    <w:rsid w:val="00B77ACD"/>
    <w:rsid w:val="00B92C80"/>
    <w:rsid w:val="00BA7818"/>
    <w:rsid w:val="00BB1472"/>
    <w:rsid w:val="00BD6551"/>
    <w:rsid w:val="00BF0266"/>
    <w:rsid w:val="00C07AC7"/>
    <w:rsid w:val="00C25C9F"/>
    <w:rsid w:val="00C60D9C"/>
    <w:rsid w:val="00C64538"/>
    <w:rsid w:val="00C717A9"/>
    <w:rsid w:val="00C817C0"/>
    <w:rsid w:val="00C93749"/>
    <w:rsid w:val="00C94374"/>
    <w:rsid w:val="00C97E65"/>
    <w:rsid w:val="00CC7251"/>
    <w:rsid w:val="00CC7B2F"/>
    <w:rsid w:val="00CD0CBF"/>
    <w:rsid w:val="00CD626A"/>
    <w:rsid w:val="00CE295A"/>
    <w:rsid w:val="00CE6EE8"/>
    <w:rsid w:val="00CF1BD9"/>
    <w:rsid w:val="00CF77AE"/>
    <w:rsid w:val="00D12697"/>
    <w:rsid w:val="00D179CF"/>
    <w:rsid w:val="00D2386D"/>
    <w:rsid w:val="00D437D5"/>
    <w:rsid w:val="00D461AB"/>
    <w:rsid w:val="00D47703"/>
    <w:rsid w:val="00D5451A"/>
    <w:rsid w:val="00DA0279"/>
    <w:rsid w:val="00DB0768"/>
    <w:rsid w:val="00DC06D6"/>
    <w:rsid w:val="00DD0957"/>
    <w:rsid w:val="00DD1036"/>
    <w:rsid w:val="00DE09D5"/>
    <w:rsid w:val="00DE3CEE"/>
    <w:rsid w:val="00DF4967"/>
    <w:rsid w:val="00DF5068"/>
    <w:rsid w:val="00E343CA"/>
    <w:rsid w:val="00E42F9A"/>
    <w:rsid w:val="00E54854"/>
    <w:rsid w:val="00E65317"/>
    <w:rsid w:val="00E66F7E"/>
    <w:rsid w:val="00E67897"/>
    <w:rsid w:val="00EA2C10"/>
    <w:rsid w:val="00EA5F1A"/>
    <w:rsid w:val="00EB4D57"/>
    <w:rsid w:val="00EC42D8"/>
    <w:rsid w:val="00ED4764"/>
    <w:rsid w:val="00ED48AC"/>
    <w:rsid w:val="00EE03F9"/>
    <w:rsid w:val="00EE17BB"/>
    <w:rsid w:val="00F168F5"/>
    <w:rsid w:val="00F26100"/>
    <w:rsid w:val="00F32DEA"/>
    <w:rsid w:val="00F3645E"/>
    <w:rsid w:val="00F43E0C"/>
    <w:rsid w:val="00F446D8"/>
    <w:rsid w:val="00F63058"/>
    <w:rsid w:val="00F6345D"/>
    <w:rsid w:val="00F76068"/>
    <w:rsid w:val="00F8307D"/>
    <w:rsid w:val="00F87198"/>
    <w:rsid w:val="00FC3E7D"/>
    <w:rsid w:val="00FD5ED3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6C35-C30D-421F-86FE-B6CF9260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9</cp:revision>
  <cp:lastPrinted>2024-09-30T08:18:00Z</cp:lastPrinted>
  <dcterms:created xsi:type="dcterms:W3CDTF">2024-09-30T06:43:00Z</dcterms:created>
  <dcterms:modified xsi:type="dcterms:W3CDTF">2024-09-30T08:18:00Z</dcterms:modified>
</cp:coreProperties>
</file>