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F2D">
        <w:rPr>
          <w:sz w:val="28"/>
        </w:rPr>
        <w:t xml:space="preserve">  </w:t>
      </w:r>
      <w:r w:rsidR="00E71C29" w:rsidRPr="00AF482E">
        <w:rPr>
          <w:sz w:val="28"/>
        </w:rPr>
        <w:t xml:space="preserve">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="00D77F2D"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31</w:t>
            </w:r>
            <w:r w:rsidRPr="00DD5952">
              <w:rPr>
                <w:sz w:val="24"/>
              </w:rPr>
              <w:t>.</w:t>
            </w:r>
            <w:r w:rsidR="00157CE3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3C5B96">
              <w:rPr>
                <w:sz w:val="24"/>
              </w:rPr>
              <w:t>2</w:t>
            </w:r>
            <w:r w:rsidR="00D77F2D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7BC3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D77F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02 /</w:t>
            </w:r>
            <w:r w:rsidR="00204F57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133</w:t>
            </w:r>
            <w:r w:rsidR="00204F5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 w:rsidR="00D77F2D"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Pr="000B0F4F" w:rsidRDefault="00427BC3" w:rsidP="000B0F4F">
      <w:pPr>
        <w:spacing w:before="120"/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</w:p>
    <w:p w:rsidR="00427BC3" w:rsidRDefault="00427BC3" w:rsidP="000B0F4F">
      <w:pPr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</w:p>
    <w:p w:rsidR="00CF6E64" w:rsidRPr="00CF6E64" w:rsidRDefault="00224B5A" w:rsidP="00CF6E64">
      <w:pPr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распоряжений</w:t>
      </w:r>
      <w:r w:rsidR="00CF6E64">
        <w:rPr>
          <w:color w:val="FF0000"/>
          <w:sz w:val="28"/>
          <w:szCs w:val="28"/>
        </w:rPr>
        <w:t xml:space="preserve"> финансового управления от 10.01.2023 №03/01р</w:t>
      </w:r>
      <w:r>
        <w:rPr>
          <w:color w:val="FF0000"/>
          <w:sz w:val="28"/>
          <w:szCs w:val="28"/>
        </w:rPr>
        <w:t>, от 12.01.2023 №03/07р</w:t>
      </w:r>
      <w:r w:rsidR="00EC3CA2">
        <w:rPr>
          <w:color w:val="FF0000"/>
          <w:sz w:val="28"/>
          <w:szCs w:val="28"/>
        </w:rPr>
        <w:t>, от 09.02.2023 №03/26р</w:t>
      </w:r>
      <w:r w:rsidR="00CF6E64">
        <w:rPr>
          <w:color w:val="FF0000"/>
          <w:sz w:val="28"/>
          <w:szCs w:val="28"/>
        </w:rPr>
        <w:t>)</w:t>
      </w:r>
    </w:p>
    <w:p w:rsidR="00427BC3" w:rsidRPr="000B0F4F" w:rsidRDefault="00427BC3" w:rsidP="000B0F4F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0B0F4F"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, на основании пункта </w:t>
      </w:r>
      <w:r w:rsidR="00492481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</w:t>
      </w:r>
      <w:r w:rsidRPr="000B0F4F">
        <w:rPr>
          <w:sz w:val="28"/>
          <w:szCs w:val="28"/>
        </w:rPr>
        <w:t xml:space="preserve"> и пункта </w:t>
      </w:r>
      <w:r w:rsidR="00492481" w:rsidRPr="000B0F4F">
        <w:rPr>
          <w:sz w:val="28"/>
          <w:szCs w:val="28"/>
        </w:rPr>
        <w:t>2</w:t>
      </w:r>
      <w:r w:rsidR="00DA723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III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>П</w:t>
      </w:r>
      <w:r w:rsidRPr="000B0F4F">
        <w:rPr>
          <w:sz w:val="28"/>
          <w:szCs w:val="28"/>
        </w:rPr>
        <w:t>орядк</w:t>
      </w:r>
      <w:r w:rsidR="00492481" w:rsidRPr="000B0F4F">
        <w:rPr>
          <w:sz w:val="28"/>
          <w:szCs w:val="28"/>
        </w:rPr>
        <w:t>а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 xml:space="preserve">формирования и </w:t>
      </w:r>
      <w:r w:rsidRPr="000B0F4F">
        <w:rPr>
          <w:sz w:val="28"/>
          <w:szCs w:val="28"/>
        </w:rPr>
        <w:t xml:space="preserve">применения </w:t>
      </w:r>
      <w:r w:rsidR="00492481" w:rsidRPr="000B0F4F">
        <w:rPr>
          <w:sz w:val="28"/>
          <w:szCs w:val="28"/>
        </w:rPr>
        <w:t xml:space="preserve">кодов </w:t>
      </w:r>
      <w:r w:rsidRPr="000B0F4F">
        <w:rPr>
          <w:sz w:val="28"/>
          <w:szCs w:val="28"/>
        </w:rPr>
        <w:t>бюджетной классификации Российской Федерации,</w:t>
      </w:r>
      <w:r w:rsidR="00492481" w:rsidRPr="000B0F4F">
        <w:rPr>
          <w:sz w:val="28"/>
          <w:szCs w:val="28"/>
        </w:rPr>
        <w:t xml:space="preserve"> их структур</w:t>
      </w:r>
      <w:r w:rsidR="00204F57" w:rsidRPr="000B0F4F">
        <w:rPr>
          <w:sz w:val="28"/>
          <w:szCs w:val="28"/>
        </w:rPr>
        <w:t>ы</w:t>
      </w:r>
      <w:r w:rsidR="00492481" w:rsidRPr="000B0F4F">
        <w:rPr>
          <w:sz w:val="28"/>
          <w:szCs w:val="28"/>
        </w:rPr>
        <w:t xml:space="preserve"> и принцип</w:t>
      </w:r>
      <w:r w:rsidR="00204F57" w:rsidRPr="000B0F4F">
        <w:rPr>
          <w:sz w:val="28"/>
          <w:szCs w:val="28"/>
        </w:rPr>
        <w:t>ов</w:t>
      </w:r>
      <w:r w:rsidR="00492481" w:rsidRPr="000B0F4F">
        <w:rPr>
          <w:sz w:val="28"/>
          <w:szCs w:val="28"/>
        </w:rPr>
        <w:t xml:space="preserve"> назначения,</w:t>
      </w:r>
      <w:r w:rsidRPr="000B0F4F">
        <w:rPr>
          <w:sz w:val="28"/>
          <w:szCs w:val="28"/>
        </w:rPr>
        <w:t xml:space="preserve"> утвержденн</w:t>
      </w:r>
      <w:r w:rsidR="00492481" w:rsidRPr="000B0F4F">
        <w:rPr>
          <w:sz w:val="28"/>
          <w:szCs w:val="28"/>
        </w:rPr>
        <w:t>ого</w:t>
      </w:r>
      <w:r w:rsidRPr="000B0F4F">
        <w:rPr>
          <w:sz w:val="28"/>
          <w:szCs w:val="28"/>
        </w:rPr>
        <w:t xml:space="preserve"> приказом Министерства Финансов Российской Федерации от </w:t>
      </w:r>
      <w:r w:rsidR="00204F57" w:rsidRPr="000B0F4F">
        <w:rPr>
          <w:sz w:val="28"/>
          <w:szCs w:val="28"/>
        </w:rPr>
        <w:t>24</w:t>
      </w:r>
      <w:r w:rsidRPr="000B0F4F">
        <w:rPr>
          <w:sz w:val="28"/>
          <w:szCs w:val="28"/>
        </w:rPr>
        <w:t>.0</w:t>
      </w:r>
      <w:r w:rsidR="00204F57" w:rsidRPr="000B0F4F">
        <w:rPr>
          <w:sz w:val="28"/>
          <w:szCs w:val="28"/>
        </w:rPr>
        <w:t>5</w:t>
      </w:r>
      <w:r w:rsidRPr="000B0F4F">
        <w:rPr>
          <w:sz w:val="28"/>
          <w:szCs w:val="28"/>
        </w:rPr>
        <w:t>.20</w:t>
      </w:r>
      <w:r w:rsidR="00204F57" w:rsidRPr="000B0F4F">
        <w:rPr>
          <w:sz w:val="28"/>
          <w:szCs w:val="28"/>
        </w:rPr>
        <w:t>22</w:t>
      </w:r>
      <w:r w:rsidRPr="000B0F4F">
        <w:rPr>
          <w:sz w:val="28"/>
          <w:szCs w:val="28"/>
        </w:rPr>
        <w:t xml:space="preserve"> № </w:t>
      </w:r>
      <w:r w:rsidR="00622B6F" w:rsidRPr="000B0F4F">
        <w:rPr>
          <w:sz w:val="28"/>
          <w:szCs w:val="28"/>
        </w:rPr>
        <w:t>8</w:t>
      </w:r>
      <w:r w:rsidR="00204F5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 xml:space="preserve">н, </w:t>
      </w:r>
    </w:p>
    <w:p w:rsidR="003E7425" w:rsidRPr="000B0F4F" w:rsidRDefault="003E7425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подвидов по видам доходов, главными администраторами которых являются органы местного самоуправления </w:t>
      </w:r>
      <w:r w:rsidR="003B00E9" w:rsidRPr="000B0F4F">
        <w:rPr>
          <w:sz w:val="28"/>
          <w:szCs w:val="28"/>
        </w:rPr>
        <w:t xml:space="preserve">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3B00E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3B00E9" w:rsidRPr="000B0F4F">
        <w:rPr>
          <w:sz w:val="28"/>
          <w:szCs w:val="28"/>
        </w:rPr>
        <w:t xml:space="preserve">, отраслевые (функциональные) органы </w:t>
      </w:r>
      <w:r w:rsidR="00740337" w:rsidRPr="000B0F4F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740337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271243" w:rsidRPr="000B0F4F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8F6C7B" w:rsidRPr="000B0F4F">
        <w:rPr>
          <w:sz w:val="28"/>
          <w:szCs w:val="28"/>
        </w:rPr>
        <w:t xml:space="preserve"> согласно приложению 1</w:t>
      </w:r>
      <w:r w:rsidRPr="000B0F4F">
        <w:rPr>
          <w:sz w:val="28"/>
          <w:szCs w:val="28"/>
        </w:rPr>
        <w:t>.</w:t>
      </w:r>
    </w:p>
    <w:p w:rsidR="00427BC3" w:rsidRPr="000B0F4F" w:rsidRDefault="00427BC3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Указания о порядке </w:t>
      </w:r>
      <w:proofErr w:type="gramStart"/>
      <w:r w:rsidRPr="000B0F4F">
        <w:rPr>
          <w:sz w:val="28"/>
          <w:szCs w:val="28"/>
        </w:rPr>
        <w:t xml:space="preserve">применения классификации </w:t>
      </w:r>
      <w:r w:rsidR="0060777B" w:rsidRPr="000B0F4F">
        <w:rPr>
          <w:sz w:val="28"/>
          <w:szCs w:val="28"/>
        </w:rPr>
        <w:t xml:space="preserve">расходов </w:t>
      </w:r>
      <w:r w:rsidRPr="000B0F4F">
        <w:rPr>
          <w:sz w:val="28"/>
          <w:szCs w:val="28"/>
        </w:rPr>
        <w:t xml:space="preserve">бюджета </w:t>
      </w:r>
      <w:r w:rsidR="00E71710" w:rsidRPr="000B0F4F">
        <w:rPr>
          <w:sz w:val="28"/>
          <w:szCs w:val="28"/>
        </w:rPr>
        <w:t>городского округа Архангельской</w:t>
      </w:r>
      <w:proofErr w:type="gramEnd"/>
      <w:r w:rsidR="00E71710" w:rsidRPr="000B0F4F">
        <w:rPr>
          <w:sz w:val="28"/>
          <w:szCs w:val="28"/>
        </w:rPr>
        <w:t xml:space="preserve">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587DD9" w:rsidRPr="000B0F4F">
        <w:rPr>
          <w:sz w:val="28"/>
          <w:szCs w:val="28"/>
        </w:rPr>
        <w:t xml:space="preserve"> согласно приложению </w:t>
      </w:r>
      <w:r w:rsidR="0074033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>.</w:t>
      </w:r>
    </w:p>
    <w:p w:rsidR="00587DD9" w:rsidRPr="000B0F4F" w:rsidRDefault="00587DD9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  <w:r w:rsidR="00BD1EB0" w:rsidRPr="000B0F4F">
        <w:rPr>
          <w:sz w:val="28"/>
          <w:szCs w:val="28"/>
        </w:rPr>
        <w:t xml:space="preserve">главными </w:t>
      </w:r>
      <w:proofErr w:type="gramStart"/>
      <w:r w:rsidR="00BD1EB0" w:rsidRPr="000B0F4F">
        <w:rPr>
          <w:sz w:val="28"/>
          <w:szCs w:val="28"/>
        </w:rPr>
        <w:t>администраторами</w:t>
      </w:r>
      <w:proofErr w:type="gramEnd"/>
      <w:r w:rsidR="00BD1EB0" w:rsidRPr="000B0F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</w:t>
      </w:r>
      <w:r w:rsidRPr="000B0F4F">
        <w:rPr>
          <w:sz w:val="28"/>
          <w:szCs w:val="28"/>
        </w:rPr>
        <w:t xml:space="preserve">согласно приложению </w:t>
      </w:r>
      <w:r w:rsidR="0074033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>.</w:t>
      </w:r>
    </w:p>
    <w:p w:rsidR="00E71710" w:rsidRPr="000B0F4F" w:rsidRDefault="006E0BBB" w:rsidP="000B0F4F">
      <w:pPr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Признать утратившим силу</w:t>
      </w:r>
      <w:r w:rsidR="00FA2C81" w:rsidRPr="000B0F4F">
        <w:rPr>
          <w:sz w:val="28"/>
          <w:szCs w:val="28"/>
        </w:rPr>
        <w:t xml:space="preserve"> с 01 января 202</w:t>
      </w:r>
      <w:r w:rsidR="00204F57" w:rsidRPr="000B0F4F">
        <w:rPr>
          <w:sz w:val="28"/>
          <w:szCs w:val="28"/>
        </w:rPr>
        <w:t>3</w:t>
      </w:r>
      <w:r w:rsidR="00FA2C81" w:rsidRPr="000B0F4F">
        <w:rPr>
          <w:sz w:val="28"/>
          <w:szCs w:val="28"/>
        </w:rPr>
        <w:t xml:space="preserve"> года</w:t>
      </w:r>
      <w:r w:rsidRPr="000B0F4F">
        <w:rPr>
          <w:sz w:val="28"/>
          <w:szCs w:val="28"/>
        </w:rPr>
        <w:t xml:space="preserve"> распоряжение </w:t>
      </w:r>
      <w:r w:rsidRPr="000B0F4F">
        <w:rPr>
          <w:sz w:val="28"/>
          <w:szCs w:val="28"/>
        </w:rPr>
        <w:lastRenderedPageBreak/>
        <w:t xml:space="preserve">финансового управления от </w:t>
      </w:r>
      <w:r w:rsidR="00204F57" w:rsidRPr="000B0F4F">
        <w:rPr>
          <w:sz w:val="28"/>
          <w:szCs w:val="28"/>
        </w:rPr>
        <w:t>29</w:t>
      </w:r>
      <w:r w:rsidRPr="000B0F4F">
        <w:rPr>
          <w:sz w:val="28"/>
          <w:szCs w:val="28"/>
        </w:rPr>
        <w:t>.10.20</w:t>
      </w:r>
      <w:r w:rsidR="00E71710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№ 02/</w:t>
      </w:r>
      <w:r w:rsidR="00E71710" w:rsidRPr="000B0F4F">
        <w:rPr>
          <w:sz w:val="28"/>
          <w:szCs w:val="28"/>
        </w:rPr>
        <w:t>1</w:t>
      </w:r>
      <w:r w:rsidR="00204F57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р </w:t>
      </w:r>
      <w:r w:rsidR="00215395" w:rsidRPr="000B0F4F">
        <w:rPr>
          <w:sz w:val="28"/>
          <w:szCs w:val="28"/>
        </w:rPr>
        <w:t>«</w:t>
      </w:r>
      <w:r w:rsidR="00E71710"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  <w:r w:rsidR="00E71710" w:rsidRPr="000B0F4F">
        <w:rPr>
          <w:sz w:val="28"/>
          <w:szCs w:val="28"/>
        </w:rPr>
        <w:t xml:space="preserve">бюджета </w:t>
      </w:r>
      <w:r w:rsidR="00204F57" w:rsidRPr="000B0F4F">
        <w:rPr>
          <w:sz w:val="28"/>
          <w:szCs w:val="28"/>
        </w:rPr>
        <w:t>городского округа Архангельской области</w:t>
      </w:r>
      <w:r w:rsidR="00E71710" w:rsidRPr="000B0F4F">
        <w:rPr>
          <w:sz w:val="28"/>
          <w:szCs w:val="28"/>
        </w:rPr>
        <w:t xml:space="preserve"> «Город Коряжма» (в редакции </w:t>
      </w:r>
      <w:r w:rsidR="00DE394E">
        <w:rPr>
          <w:sz w:val="28"/>
          <w:szCs w:val="28"/>
        </w:rPr>
        <w:t xml:space="preserve">распоряжения </w:t>
      </w:r>
      <w:r w:rsidR="00204F57" w:rsidRPr="000B0F4F">
        <w:rPr>
          <w:sz w:val="28"/>
          <w:szCs w:val="28"/>
        </w:rPr>
        <w:t>от</w:t>
      </w:r>
      <w:r w:rsidR="00640CF3" w:rsidRPr="000B0F4F">
        <w:rPr>
          <w:sz w:val="28"/>
          <w:szCs w:val="28"/>
        </w:rPr>
        <w:t xml:space="preserve"> 12.</w:t>
      </w:r>
      <w:r w:rsidR="00204F57" w:rsidRPr="000B0F4F">
        <w:rPr>
          <w:sz w:val="28"/>
          <w:szCs w:val="28"/>
        </w:rPr>
        <w:t xml:space="preserve">10.2022 № 02/ </w:t>
      </w:r>
      <w:r w:rsidR="00640CF3" w:rsidRPr="000B0F4F">
        <w:rPr>
          <w:sz w:val="28"/>
          <w:szCs w:val="28"/>
        </w:rPr>
        <w:t>125</w:t>
      </w:r>
      <w:r w:rsidR="00204F57" w:rsidRPr="000B0F4F">
        <w:rPr>
          <w:sz w:val="28"/>
          <w:szCs w:val="28"/>
        </w:rPr>
        <w:t>р)</w:t>
      </w:r>
      <w:r w:rsidR="00E71710" w:rsidRPr="000B0F4F">
        <w:rPr>
          <w:sz w:val="28"/>
          <w:szCs w:val="28"/>
        </w:rPr>
        <w:t>.</w:t>
      </w:r>
    </w:p>
    <w:p w:rsidR="006E0BBB" w:rsidRPr="000B0F4F" w:rsidRDefault="006E0BBB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Настоящее распоряжение вступает в силу с 01 января 20</w:t>
      </w:r>
      <w:r w:rsidR="00AE3CF3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 xml:space="preserve"> года.</w:t>
      </w:r>
    </w:p>
    <w:p w:rsidR="00427BC3" w:rsidRPr="000B0F4F" w:rsidRDefault="00427BC3" w:rsidP="000B0F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7BC3" w:rsidRPr="000B0F4F" w:rsidRDefault="00427BC3" w:rsidP="00427BC3">
      <w:pPr>
        <w:ind w:firstLine="709"/>
        <w:jc w:val="both"/>
        <w:rPr>
          <w:sz w:val="28"/>
          <w:szCs w:val="28"/>
        </w:rPr>
      </w:pPr>
    </w:p>
    <w:p w:rsidR="00FD1C12" w:rsidRPr="000B0F4F" w:rsidRDefault="00FD1C12" w:rsidP="00427BC3">
      <w:pPr>
        <w:ind w:firstLine="709"/>
        <w:jc w:val="both"/>
        <w:rPr>
          <w:sz w:val="28"/>
          <w:szCs w:val="28"/>
        </w:rPr>
      </w:pP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944C46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 w:rsidR="00D77F2D">
        <w:rPr>
          <w:sz w:val="28"/>
          <w:szCs w:val="28"/>
        </w:rPr>
        <w:t xml:space="preserve">                      </w:t>
      </w:r>
      <w:r w:rsidR="00735350">
        <w:rPr>
          <w:sz w:val="28"/>
          <w:szCs w:val="28"/>
        </w:rPr>
        <w:t xml:space="preserve">                       </w:t>
      </w:r>
      <w:r w:rsidR="00D77F2D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 Г. В. Лахтионов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DA7237">
        <w:rPr>
          <w:sz w:val="24"/>
          <w:szCs w:val="24"/>
        </w:rPr>
        <w:t>2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4D70DE" w:rsidRPr="00DA7237" w:rsidRDefault="004D70DE" w:rsidP="000B0F4F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 w:rsidRPr="00221E8A">
        <w:rPr>
          <w:sz w:val="28"/>
        </w:rPr>
        <w:t xml:space="preserve">Перечень кодов </w:t>
      </w:r>
      <w:r w:rsidRPr="00221E8A"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E2602E" w:rsidRPr="00DA7237" w:rsidTr="00325061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0" w:name="Par0"/>
            <w:bookmarkEnd w:id="0"/>
            <w:r w:rsidRPr="00E17C92"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2602E" w:rsidRPr="00DA7237" w:rsidTr="00325061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17C92"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E2602E" w:rsidRPr="00DA7237" w:rsidTr="00325061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B0A26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EB0A26" w:rsidRPr="00DA7237" w:rsidTr="00EB0A26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EB0A26" w:rsidRPr="00DA7237" w:rsidTr="00EB0A26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157CE3" w:rsidRPr="00DA7237" w:rsidTr="00735350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B0A26" w:rsidRPr="00DA7237" w:rsidTr="00EB0A26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E2602E" w:rsidRPr="00DA7237" w:rsidTr="00325061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E2602E" w:rsidRDefault="00E2602E" w:rsidP="004F507E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60777B" w:rsidRPr="00ED63B7" w:rsidRDefault="00740337" w:rsidP="00325061">
      <w:pPr>
        <w:widowControl/>
        <w:adjustRightInd w:val="0"/>
        <w:ind w:firstLine="709"/>
        <w:jc w:val="both"/>
        <w:rPr>
          <w:sz w:val="24"/>
          <w:szCs w:val="24"/>
        </w:rPr>
      </w:pPr>
      <w:r w:rsidRPr="00354F85">
        <w:rPr>
          <w:sz w:val="28"/>
          <w:szCs w:val="28"/>
        </w:rPr>
        <w:t>Администратор</w:t>
      </w:r>
      <w:r w:rsidR="005D5C15" w:rsidRPr="00354F85">
        <w:rPr>
          <w:sz w:val="28"/>
          <w:szCs w:val="28"/>
        </w:rPr>
        <w:t>ы</w:t>
      </w:r>
      <w:r w:rsidRPr="00354F85">
        <w:rPr>
          <w:sz w:val="28"/>
          <w:szCs w:val="28"/>
        </w:rPr>
        <w:t xml:space="preserve"> доходов </w:t>
      </w:r>
      <w:r w:rsidR="004F507E" w:rsidRPr="00354F85">
        <w:rPr>
          <w:sz w:val="28"/>
          <w:szCs w:val="28"/>
        </w:rPr>
        <w:t xml:space="preserve">бюджета </w:t>
      </w:r>
      <w:r w:rsidR="007C6045" w:rsidRPr="00354F85">
        <w:rPr>
          <w:sz w:val="28"/>
          <w:szCs w:val="28"/>
        </w:rPr>
        <w:t xml:space="preserve">городского округа Архангельской области </w:t>
      </w:r>
      <w:r w:rsidR="00215395" w:rsidRPr="00354F85">
        <w:rPr>
          <w:sz w:val="28"/>
          <w:szCs w:val="28"/>
        </w:rPr>
        <w:t>«</w:t>
      </w:r>
      <w:r w:rsidR="004F507E" w:rsidRPr="00354F85">
        <w:rPr>
          <w:sz w:val="28"/>
          <w:szCs w:val="28"/>
        </w:rPr>
        <w:t>Город Коряжма</w:t>
      </w:r>
      <w:r w:rsidR="00215395" w:rsidRPr="00354F85">
        <w:rPr>
          <w:sz w:val="28"/>
          <w:szCs w:val="28"/>
        </w:rPr>
        <w:t>»</w:t>
      </w:r>
      <w:r w:rsidR="005D5C15" w:rsidRPr="00354F85">
        <w:rPr>
          <w:sz w:val="28"/>
          <w:szCs w:val="28"/>
        </w:rPr>
        <w:t xml:space="preserve"> </w:t>
      </w:r>
      <w:r w:rsidRPr="00354F85">
        <w:rPr>
          <w:sz w:val="28"/>
          <w:szCs w:val="28"/>
        </w:rPr>
        <w:t>обеспечи</w:t>
      </w:r>
      <w:r w:rsidR="005D5C15" w:rsidRPr="00354F85">
        <w:rPr>
          <w:sz w:val="28"/>
          <w:szCs w:val="28"/>
        </w:rPr>
        <w:t>вают</w:t>
      </w:r>
      <w:r w:rsidRPr="00354F85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354F85">
        <w:rPr>
          <w:sz w:val="28"/>
          <w:szCs w:val="28"/>
        </w:rPr>
        <w:t xml:space="preserve">учетом </w:t>
      </w:r>
      <w:r w:rsidRPr="00354F85">
        <w:rPr>
          <w:sz w:val="28"/>
          <w:szCs w:val="28"/>
        </w:rPr>
        <w:t>подвид</w:t>
      </w:r>
      <w:r w:rsidR="005D5C15" w:rsidRPr="00354F85">
        <w:rPr>
          <w:sz w:val="28"/>
          <w:szCs w:val="28"/>
        </w:rPr>
        <w:t>а</w:t>
      </w:r>
      <w:r w:rsidRPr="00354F85">
        <w:rPr>
          <w:sz w:val="28"/>
          <w:szCs w:val="28"/>
        </w:rPr>
        <w:t xml:space="preserve"> доходов в соответствии с утвержденн</w:t>
      </w:r>
      <w:r w:rsidR="005D5C15" w:rsidRPr="00354F85">
        <w:rPr>
          <w:sz w:val="28"/>
          <w:szCs w:val="28"/>
        </w:rPr>
        <w:t>ым Перечнем подвидов доходов</w:t>
      </w:r>
      <w:r w:rsidRPr="00354F85">
        <w:rPr>
          <w:sz w:val="28"/>
          <w:szCs w:val="28"/>
        </w:rPr>
        <w:t>.</w:t>
      </w:r>
      <w:r w:rsidR="0060777B"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DA7237">
        <w:rPr>
          <w:sz w:val="24"/>
          <w:szCs w:val="24"/>
        </w:rPr>
        <w:t>2</w:t>
      </w:r>
      <w:r w:rsidR="00D77F2D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64708F" w:rsidRDefault="00A23BF1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325061">
      <w:pPr>
        <w:pStyle w:val="ab"/>
        <w:numPr>
          <w:ilvl w:val="0"/>
          <w:numId w:val="5"/>
        </w:numPr>
        <w:tabs>
          <w:tab w:val="clear" w:pos="2487"/>
          <w:tab w:val="num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D7495" w:rsidRDefault="00A23BF1" w:rsidP="00325061">
      <w:pPr>
        <w:pStyle w:val="ab"/>
        <w:widowControl/>
        <w:numPr>
          <w:ilvl w:val="1"/>
          <w:numId w:val="38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D7495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</w:t>
      </w:r>
      <w:r w:rsidRPr="000B0F4F">
        <w:rPr>
          <w:sz w:val="28"/>
          <w:szCs w:val="28"/>
        </w:rPr>
        <w:t xml:space="preserve">ведомственным целевым программам </w:t>
      </w:r>
      <w:r w:rsidR="00DA7237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563A4E" w:rsidRPr="000B0F4F">
        <w:rPr>
          <w:sz w:val="28"/>
          <w:szCs w:val="28"/>
        </w:rPr>
        <w:t>Г</w:t>
      </w:r>
      <w:r w:rsidR="00C93089" w:rsidRPr="000B0F4F">
        <w:rPr>
          <w:sz w:val="28"/>
          <w:szCs w:val="28"/>
        </w:rPr>
        <w:t>ород Коряжма</w:t>
      </w:r>
      <w:r w:rsidR="00215395" w:rsidRPr="000B0F4F">
        <w:rPr>
          <w:sz w:val="28"/>
          <w:szCs w:val="28"/>
        </w:rPr>
        <w:t>»</w:t>
      </w:r>
      <w:r w:rsidRPr="00ED7495">
        <w:rPr>
          <w:sz w:val="28"/>
          <w:szCs w:val="28"/>
        </w:rPr>
        <w:t xml:space="preserve"> </w:t>
      </w:r>
      <w:r w:rsidR="0064708F" w:rsidRPr="00ED7495">
        <w:rPr>
          <w:sz w:val="28"/>
          <w:szCs w:val="28"/>
        </w:rPr>
        <w:t>и (или) не включенным в муниципальные программы направлениям деятельности</w:t>
      </w:r>
      <w:r w:rsidRPr="00ED7495">
        <w:rPr>
          <w:sz w:val="28"/>
          <w:szCs w:val="28"/>
        </w:rPr>
        <w:t xml:space="preserve"> (функциям) органов местного</w:t>
      </w:r>
      <w:r w:rsidR="000C4151" w:rsidRPr="00ED7495">
        <w:rPr>
          <w:sz w:val="28"/>
          <w:szCs w:val="28"/>
        </w:rPr>
        <w:t xml:space="preserve"> самоуправления</w:t>
      </w:r>
      <w:r w:rsidRPr="00ED7495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ED7495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325061">
      <w:pPr>
        <w:numPr>
          <w:ilvl w:val="1"/>
          <w:numId w:val="38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325061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</w:t>
      </w:r>
      <w:r w:rsidRPr="000B0F4F">
        <w:rPr>
          <w:sz w:val="28"/>
          <w:szCs w:val="28"/>
        </w:rPr>
        <w:t>ведомственны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целевы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программ </w:t>
      </w:r>
      <w:r w:rsidR="00ED7495" w:rsidRPr="000B0F4F">
        <w:rPr>
          <w:sz w:val="28"/>
          <w:szCs w:val="28"/>
        </w:rPr>
        <w:t>городского округа Архангельской области</w:t>
      </w:r>
      <w:r w:rsidR="00C93089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C9308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 xml:space="preserve">, а </w:t>
      </w:r>
      <w:r w:rsidR="003D1BB8">
        <w:rPr>
          <w:sz w:val="28"/>
          <w:szCs w:val="28"/>
        </w:rPr>
        <w:lastRenderedPageBreak/>
        <w:t>также элементам непрограммных направлений деятельности;</w:t>
      </w:r>
    </w:p>
    <w:p w:rsidR="003D1BB8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32506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.1 –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25061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325061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325061">
        <w:rPr>
          <w:sz w:val="28"/>
          <w:szCs w:val="28"/>
        </w:rPr>
        <w:t>непрограммной</w:t>
      </w:r>
      <w:proofErr w:type="spellEnd"/>
      <w:r w:rsidR="00657319" w:rsidRPr="00325061">
        <w:rPr>
          <w:sz w:val="28"/>
          <w:szCs w:val="28"/>
        </w:rPr>
        <w:t>)</w:t>
      </w:r>
      <w:r w:rsidR="006A4FFB" w:rsidRPr="00325061">
        <w:rPr>
          <w:sz w:val="28"/>
          <w:szCs w:val="28"/>
        </w:rPr>
        <w:t xml:space="preserve"> </w:t>
      </w:r>
      <w:proofErr w:type="gramEnd"/>
      <w:r w:rsidR="006A4FFB" w:rsidRPr="00325061">
        <w:rPr>
          <w:sz w:val="28"/>
          <w:szCs w:val="28"/>
        </w:rPr>
        <w:t>статьи</w:t>
      </w:r>
      <w:r w:rsidRPr="00325061">
        <w:rPr>
          <w:sz w:val="28"/>
          <w:szCs w:val="28"/>
        </w:rPr>
        <w:t xml:space="preserve">, установлен пунктом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Pr="00325061">
        <w:rPr>
          <w:sz w:val="28"/>
          <w:szCs w:val="28"/>
        </w:rPr>
        <w:t xml:space="preserve"> настоящих</w:t>
      </w:r>
      <w:r w:rsidRPr="006912DD">
        <w:rPr>
          <w:sz w:val="28"/>
          <w:szCs w:val="28"/>
        </w:rPr>
        <w:t xml:space="preserve"> Указаний.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25061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47560C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47560C">
        <w:rPr>
          <w:sz w:val="28"/>
          <w:szCs w:val="28"/>
        </w:rPr>
        <w:t>2</w:t>
      </w:r>
      <w:r w:rsidR="00A23BF1" w:rsidRPr="0047560C">
        <w:rPr>
          <w:sz w:val="28"/>
          <w:szCs w:val="28"/>
        </w:rPr>
        <w:t>.1</w:t>
      </w:r>
      <w:r w:rsidR="00A23BF1" w:rsidRPr="0047560C">
        <w:rPr>
          <w:b/>
          <w:sz w:val="28"/>
          <w:szCs w:val="28"/>
        </w:rPr>
        <w:t xml:space="preserve"> Муниципальная программа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b/>
          <w:sz w:val="28"/>
          <w:szCs w:val="28"/>
        </w:rPr>
        <w:t>городском округе Архангельской области</w:t>
      </w:r>
      <w:r w:rsidR="00A23BF1" w:rsidRPr="0047560C">
        <w:rPr>
          <w:b/>
          <w:sz w:val="28"/>
          <w:szCs w:val="28"/>
        </w:rPr>
        <w:t xml:space="preserve">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>Город Коряжма</w:t>
      </w:r>
      <w:r w:rsidR="00215395" w:rsidRPr="0047560C">
        <w:rPr>
          <w:b/>
          <w:sz w:val="28"/>
          <w:szCs w:val="28"/>
        </w:rPr>
        <w:t>»</w:t>
      </w:r>
      <w:r w:rsidR="00A23BF1" w:rsidRPr="0047560C">
        <w:rPr>
          <w:b/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Целевые статьи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включают: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47560C">
        <w:rPr>
          <w:i/>
          <w:sz w:val="28"/>
          <w:szCs w:val="28"/>
        </w:rPr>
        <w:t xml:space="preserve">01 0 00 00000 </w:t>
      </w:r>
      <w:r w:rsidRPr="0047560C">
        <w:rPr>
          <w:sz w:val="28"/>
          <w:szCs w:val="28"/>
        </w:rPr>
        <w:t xml:space="preserve">Муниципальная программа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="00700FC7" w:rsidRPr="0047560C">
        <w:rPr>
          <w:sz w:val="28"/>
          <w:szCs w:val="28"/>
        </w:rPr>
        <w:t>.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47560C">
        <w:rPr>
          <w:sz w:val="28"/>
          <w:szCs w:val="28"/>
        </w:rPr>
        <w:lastRenderedPageBreak/>
        <w:t xml:space="preserve">подпрограммы </w:t>
      </w:r>
      <w:r w:rsidR="00700FC7" w:rsidRPr="0047560C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</w:t>
      </w:r>
      <w:r w:rsidRPr="0047560C">
        <w:rPr>
          <w:sz w:val="28"/>
          <w:szCs w:val="28"/>
        </w:rPr>
        <w:t>по соответствующим направлениям расходов</w:t>
      </w:r>
      <w:r w:rsidR="00B92D53" w:rsidRPr="0047560C">
        <w:rPr>
          <w:sz w:val="28"/>
          <w:szCs w:val="28"/>
        </w:rPr>
        <w:t>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81010 Расходы на содержание главы городского округа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E17A96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F05049" w:rsidRPr="00734C42" w:rsidRDefault="00F05049" w:rsidP="00325061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87020 Доплаты к пенсиям муниципальным служащим</w:t>
      </w:r>
    </w:p>
    <w:p w:rsidR="00F05049" w:rsidRPr="00F05049" w:rsidRDefault="00F05049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47560C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47560C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b/>
          <w:sz w:val="28"/>
          <w:szCs w:val="28"/>
        </w:rPr>
        <w:t>городского округа Архангельской области</w:t>
      </w:r>
      <w:r w:rsidR="00032AB9">
        <w:rPr>
          <w:b/>
          <w:sz w:val="28"/>
          <w:szCs w:val="28"/>
        </w:rPr>
        <w:t xml:space="preserve">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C67EC5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700FC7" w:rsidRPr="00FD4987">
        <w:rPr>
          <w:sz w:val="28"/>
          <w:szCs w:val="28"/>
        </w:rPr>
        <w:t>«Г</w:t>
      </w:r>
      <w:r w:rsidR="00700FC7" w:rsidRPr="00700FC7">
        <w:rPr>
          <w:sz w:val="28"/>
          <w:szCs w:val="28"/>
        </w:rPr>
        <w:t xml:space="preserve">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325061">
      <w:pPr>
        <w:numPr>
          <w:ilvl w:val="0"/>
          <w:numId w:val="36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E61FC8" w:rsidRDefault="0032506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25061">
        <w:rPr>
          <w:sz w:val="28"/>
          <w:szCs w:val="28"/>
        </w:rPr>
        <w:t>2</w:t>
      </w:r>
      <w:r w:rsidR="00A23BF1" w:rsidRPr="00E61FC8">
        <w:rPr>
          <w:sz w:val="28"/>
          <w:szCs w:val="28"/>
        </w:rPr>
        <w:t>.3</w:t>
      </w:r>
      <w:r w:rsidR="00A23BF1" w:rsidRPr="00E61FC8">
        <w:rPr>
          <w:b/>
          <w:sz w:val="28"/>
          <w:szCs w:val="28"/>
        </w:rPr>
        <w:t xml:space="preserve"> Муниципальная программа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b/>
          <w:sz w:val="28"/>
          <w:szCs w:val="28"/>
        </w:rPr>
        <w:t>городского округа Архангельской области</w:t>
      </w:r>
      <w:r w:rsidR="00A23BF1" w:rsidRPr="00E61FC8">
        <w:rPr>
          <w:b/>
          <w:sz w:val="28"/>
          <w:szCs w:val="28"/>
        </w:rPr>
        <w:t xml:space="preserve">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>Город Коряжма</w:t>
      </w:r>
      <w:r w:rsidR="00215395" w:rsidRPr="00E61FC8">
        <w:rPr>
          <w:b/>
          <w:sz w:val="28"/>
          <w:szCs w:val="28"/>
        </w:rPr>
        <w:t>»</w:t>
      </w:r>
      <w:r w:rsidR="00A23BF1" w:rsidRPr="00E61FC8">
        <w:rPr>
          <w:b/>
          <w:sz w:val="28"/>
          <w:szCs w:val="28"/>
        </w:rPr>
        <w:t xml:space="preserve">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Целевые статьи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включают: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E61FC8">
        <w:rPr>
          <w:i/>
          <w:sz w:val="28"/>
          <w:szCs w:val="28"/>
        </w:rPr>
        <w:t xml:space="preserve">03 0 00 00000 </w:t>
      </w:r>
      <w:r w:rsidR="00207477" w:rsidRPr="00E61FC8">
        <w:rPr>
          <w:i/>
          <w:sz w:val="28"/>
          <w:szCs w:val="28"/>
        </w:rPr>
        <w:t xml:space="preserve">Муниципальная программа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i/>
          <w:sz w:val="28"/>
          <w:szCs w:val="28"/>
        </w:rPr>
        <w:t>городского округа Архангельской области</w:t>
      </w:r>
      <w:r w:rsidRPr="00E61FC8">
        <w:rPr>
          <w:i/>
          <w:sz w:val="28"/>
          <w:szCs w:val="28"/>
        </w:rPr>
        <w:t xml:space="preserve">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>Город Коряжма</w:t>
      </w:r>
      <w:r w:rsidR="00215395" w:rsidRPr="00E61FC8">
        <w:rPr>
          <w:i/>
          <w:sz w:val="28"/>
          <w:szCs w:val="28"/>
        </w:rPr>
        <w:t>»</w:t>
      </w:r>
    </w:p>
    <w:p w:rsidR="00A23BF1" w:rsidRPr="0020747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</w:t>
      </w:r>
      <w:r w:rsidR="00A23BF1" w:rsidRPr="00BE2DA2">
        <w:rPr>
          <w:b/>
          <w:sz w:val="28"/>
          <w:szCs w:val="28"/>
        </w:rPr>
        <w:lastRenderedPageBreak/>
        <w:t xml:space="preserve">и поддержка социально ориентированных некоммерческих организаций в </w:t>
      </w:r>
      <w:r w:rsidR="0099367A" w:rsidRPr="00FD4987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325061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81F05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  <w:r w:rsidR="009F3EB8">
        <w:rPr>
          <w:sz w:val="28"/>
          <w:szCs w:val="28"/>
        </w:rPr>
        <w:t>, в том числе:</w:t>
      </w:r>
    </w:p>
    <w:p w:rsidR="006A65D3" w:rsidRPr="006A65D3" w:rsidRDefault="006A65D3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A65D3">
        <w:rPr>
          <w:sz w:val="28"/>
          <w:szCs w:val="28"/>
          <w:lang w:val="en-US"/>
        </w:rPr>
        <w:t>S</w:t>
      </w:r>
      <w:r w:rsidRPr="006A65D3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6A65D3" w:rsidRPr="006A65D3" w:rsidRDefault="006A65D3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6116BE" w:rsidRPr="000064DB">
        <w:rPr>
          <w:sz w:val="28"/>
          <w:szCs w:val="28"/>
        </w:rPr>
        <w:t>5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Развит</w:t>
      </w:r>
      <w:r w:rsidR="000902E1" w:rsidRPr="000064DB">
        <w:rPr>
          <w:b/>
          <w:sz w:val="28"/>
          <w:szCs w:val="28"/>
        </w:rPr>
        <w:t>ие образования в городе Коряжме»</w:t>
      </w:r>
      <w:r w:rsidR="00F4114C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lastRenderedPageBreak/>
        <w:t xml:space="preserve">08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Развит</w:t>
      </w:r>
      <w:r w:rsidR="000902E1" w:rsidRPr="000064DB">
        <w:rPr>
          <w:i/>
          <w:sz w:val="28"/>
          <w:szCs w:val="28"/>
        </w:rPr>
        <w:t>ие образования в городе Коряжме</w:t>
      </w:r>
      <w:r w:rsidR="00215395" w:rsidRPr="000064DB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="009F3E6D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1 00 00000 Развитие общего образования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общего образования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F95AD4" w:rsidRPr="000064DB">
        <w:rPr>
          <w:sz w:val="28"/>
          <w:szCs w:val="28"/>
        </w:rPr>
        <w:t>, в том числе:</w:t>
      </w:r>
    </w:p>
    <w:p w:rsidR="00F95AD4" w:rsidRPr="00D240C2" w:rsidRDefault="00F95AD4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6980 </w:t>
      </w:r>
      <w:r w:rsidR="00D240C2" w:rsidRPr="00D240C2"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 xml:space="preserve"> </w:t>
      </w:r>
    </w:p>
    <w:p w:rsidR="00F95AD4" w:rsidRPr="00D240C2" w:rsidRDefault="00F95AD4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D240C2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D240C2" w:rsidRPr="00D240C2">
        <w:rPr>
          <w:sz w:val="28"/>
          <w:szCs w:val="28"/>
        </w:rPr>
        <w:t>о</w:t>
      </w:r>
      <w:r w:rsidR="00D240C2" w:rsidRPr="00D240C2"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D240C2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08 2 00 00000 </w:t>
      </w:r>
      <w:r w:rsidR="000902E1" w:rsidRPr="000064DB">
        <w:rPr>
          <w:sz w:val="28"/>
          <w:szCs w:val="28"/>
        </w:rPr>
        <w:t>В</w:t>
      </w:r>
      <w:r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детей в городе Коряжм</w:t>
      </w:r>
      <w:r w:rsidR="000902E1" w:rsidRPr="000064DB">
        <w:rPr>
          <w:sz w:val="28"/>
          <w:szCs w:val="28"/>
        </w:rPr>
        <w:t>е</w:t>
      </w:r>
    </w:p>
    <w:p w:rsidR="00D30EB4" w:rsidRPr="000064DB" w:rsidRDefault="00A23BF1" w:rsidP="00325061">
      <w:pPr>
        <w:pStyle w:val="ab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>«</w:t>
      </w:r>
      <w:r w:rsidR="000902E1" w:rsidRPr="000064DB">
        <w:rPr>
          <w:sz w:val="28"/>
          <w:szCs w:val="28"/>
        </w:rPr>
        <w:t>В</w:t>
      </w:r>
      <w:r w:rsidR="00AB3CB0"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2A3FD0" w:rsidRPr="000064DB">
        <w:rPr>
          <w:sz w:val="28"/>
          <w:szCs w:val="28"/>
        </w:rPr>
        <w:t>.</w:t>
      </w:r>
      <w:r w:rsidR="00D30EB4" w:rsidRPr="000064DB">
        <w:rPr>
          <w:sz w:val="28"/>
          <w:szCs w:val="28"/>
        </w:rPr>
        <w:t xml:space="preserve"> </w:t>
      </w:r>
    </w:p>
    <w:p w:rsidR="0054211B" w:rsidRPr="00734C42" w:rsidRDefault="0054211B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734C42">
        <w:rPr>
          <w:i/>
          <w:sz w:val="28"/>
          <w:szCs w:val="28"/>
        </w:rPr>
        <w:t xml:space="preserve">08 2 </w:t>
      </w:r>
      <w:r w:rsidRPr="00734C42">
        <w:rPr>
          <w:i/>
          <w:sz w:val="28"/>
          <w:szCs w:val="28"/>
          <w:lang w:val="en-US"/>
        </w:rPr>
        <w:t>R</w:t>
      </w:r>
      <w:r w:rsidRPr="00734C42">
        <w:rPr>
          <w:i/>
          <w:sz w:val="28"/>
          <w:szCs w:val="28"/>
        </w:rPr>
        <w:t xml:space="preserve">3 00000 </w:t>
      </w:r>
      <w:r w:rsidR="003141CB" w:rsidRPr="00734C42">
        <w:rPr>
          <w:i/>
          <w:sz w:val="28"/>
          <w:szCs w:val="28"/>
        </w:rPr>
        <w:t xml:space="preserve">Федеральный проект </w:t>
      </w:r>
      <w:r w:rsidR="00215395" w:rsidRPr="00734C42">
        <w:rPr>
          <w:i/>
          <w:sz w:val="28"/>
          <w:szCs w:val="28"/>
        </w:rPr>
        <w:t>«</w:t>
      </w:r>
      <w:r w:rsidR="003141CB" w:rsidRPr="00734C42">
        <w:rPr>
          <w:i/>
          <w:sz w:val="28"/>
          <w:szCs w:val="28"/>
        </w:rPr>
        <w:t>Безопасность дорожного движения</w:t>
      </w:r>
      <w:r w:rsidR="00215395" w:rsidRPr="00734C42">
        <w:rPr>
          <w:i/>
          <w:sz w:val="28"/>
          <w:szCs w:val="28"/>
        </w:rPr>
        <w:t>»</w:t>
      </w:r>
      <w:r w:rsidR="0071798F" w:rsidRPr="00734C42">
        <w:rPr>
          <w:i/>
          <w:sz w:val="28"/>
          <w:szCs w:val="28"/>
        </w:rPr>
        <w:t xml:space="preserve"> </w:t>
      </w:r>
      <w:r w:rsidR="003141CB" w:rsidRPr="00734C42">
        <w:rPr>
          <w:i/>
          <w:sz w:val="28"/>
          <w:szCs w:val="28"/>
        </w:rPr>
        <w:t>н</w:t>
      </w:r>
      <w:r w:rsidR="00C10DBB" w:rsidRPr="00734C42">
        <w:rPr>
          <w:i/>
          <w:sz w:val="28"/>
          <w:szCs w:val="28"/>
        </w:rPr>
        <w:t>ациональн</w:t>
      </w:r>
      <w:r w:rsidR="003141CB" w:rsidRPr="00734C42">
        <w:rPr>
          <w:i/>
          <w:sz w:val="28"/>
          <w:szCs w:val="28"/>
        </w:rPr>
        <w:t xml:space="preserve">ого проекта </w:t>
      </w:r>
      <w:r w:rsidR="00215395" w:rsidRPr="00734C42">
        <w:rPr>
          <w:i/>
          <w:sz w:val="28"/>
          <w:szCs w:val="28"/>
        </w:rPr>
        <w:t>«</w:t>
      </w:r>
      <w:r w:rsidR="00C10DBB" w:rsidRPr="00734C42">
        <w:rPr>
          <w:i/>
          <w:sz w:val="28"/>
          <w:szCs w:val="28"/>
        </w:rPr>
        <w:t>Безопасные качественные дороги</w:t>
      </w:r>
      <w:r w:rsidR="00215395" w:rsidRPr="00734C42">
        <w:rPr>
          <w:i/>
          <w:sz w:val="28"/>
          <w:szCs w:val="28"/>
        </w:rPr>
        <w:t>»</w:t>
      </w:r>
      <w:r w:rsidR="00C10DBB" w:rsidRPr="00734C42">
        <w:rPr>
          <w:i/>
          <w:sz w:val="28"/>
          <w:szCs w:val="28"/>
        </w:rPr>
        <w:t xml:space="preserve"> </w:t>
      </w:r>
    </w:p>
    <w:p w:rsidR="0054211B" w:rsidRPr="00734C42" w:rsidRDefault="0054211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734C42">
        <w:rPr>
          <w:sz w:val="28"/>
          <w:szCs w:val="28"/>
        </w:rPr>
        <w:t xml:space="preserve">в рамках федерального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Безопасность дорожного движения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национального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Безопасные качественные дороги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</w:t>
      </w:r>
      <w:r w:rsidRPr="00734C42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D240C2" w:rsidRDefault="0054211B" w:rsidP="00325061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>6880 Создание</w:t>
      </w:r>
      <w:r w:rsidRPr="00D240C2">
        <w:rPr>
          <w:sz w:val="28"/>
          <w:szCs w:val="28"/>
        </w:rPr>
        <w:t xml:space="preserve"> условий для вовлечени</w:t>
      </w:r>
      <w:r w:rsidR="009210D3" w:rsidRPr="00D240C2">
        <w:rPr>
          <w:sz w:val="28"/>
          <w:szCs w:val="28"/>
        </w:rPr>
        <w:t>я</w:t>
      </w:r>
      <w:r w:rsidRPr="00D240C2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D240C2" w:rsidRDefault="0054211B" w:rsidP="00325061">
      <w:pPr>
        <w:pStyle w:val="ab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240C2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D240C2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D240C2">
        <w:rPr>
          <w:sz w:val="28"/>
          <w:szCs w:val="28"/>
        </w:rPr>
        <w:t xml:space="preserve"> дорожно-транспортного травматизма</w:t>
      </w:r>
      <w:r w:rsidRPr="00D240C2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системы отдыха и оздоровления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8E53BA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lastRenderedPageBreak/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6F7DC5" w:rsidRPr="00025ECB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0064DB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</w:t>
      </w:r>
      <w:r w:rsidR="00C5506A" w:rsidRPr="00025ECB">
        <w:rPr>
          <w:sz w:val="28"/>
          <w:szCs w:val="28"/>
        </w:rPr>
        <w:t xml:space="preserve">организаций города Коряжмы» </w:t>
      </w:r>
      <w:r w:rsidRPr="00025ECB">
        <w:rPr>
          <w:sz w:val="28"/>
          <w:szCs w:val="28"/>
        </w:rPr>
        <w:t>по соответствующим направлениям расходов</w:t>
      </w:r>
      <w:r w:rsidR="006F7DC5" w:rsidRPr="00025ECB">
        <w:rPr>
          <w:sz w:val="26"/>
          <w:szCs w:val="26"/>
        </w:rPr>
        <w:t xml:space="preserve">, </w:t>
      </w:r>
      <w:r w:rsidR="006F7DC5" w:rsidRPr="00025ECB">
        <w:rPr>
          <w:sz w:val="28"/>
          <w:szCs w:val="28"/>
        </w:rPr>
        <w:t>в том числе:</w:t>
      </w:r>
    </w:p>
    <w:p w:rsidR="00E17A96" w:rsidRPr="00025ECB" w:rsidRDefault="00E17A96" w:rsidP="00325061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5ECB">
        <w:rPr>
          <w:sz w:val="28"/>
          <w:szCs w:val="28"/>
          <w:lang w:val="en-US"/>
        </w:rPr>
        <w:t>L</w:t>
      </w:r>
      <w:r w:rsidRPr="00025ECB">
        <w:rPr>
          <w:sz w:val="28"/>
          <w:szCs w:val="28"/>
        </w:rPr>
        <w:t xml:space="preserve">3042 </w:t>
      </w:r>
      <w:r w:rsidR="00D240C2" w:rsidRPr="00025ECB"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E17A96" w:rsidRPr="00D240C2" w:rsidRDefault="00E17A96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25ECB">
        <w:rPr>
          <w:sz w:val="28"/>
          <w:szCs w:val="28"/>
        </w:rPr>
        <w:t>По данному направлению расходов отражаются расходы бюджета на</w:t>
      </w:r>
      <w:r w:rsidRPr="00D240C2">
        <w:rPr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6A65D3" w:rsidRPr="00782A7D" w:rsidRDefault="006A65D3" w:rsidP="00325061">
      <w:pPr>
        <w:pStyle w:val="ab"/>
        <w:numPr>
          <w:ilvl w:val="0"/>
          <w:numId w:val="3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</w:t>
      </w:r>
      <w:r w:rsidR="00D77F2D">
        <w:rPr>
          <w:sz w:val="28"/>
          <w:szCs w:val="28"/>
        </w:rPr>
        <w:t xml:space="preserve"> </w:t>
      </w:r>
      <w:r w:rsidRPr="00782A7D">
        <w:rPr>
          <w:sz w:val="28"/>
          <w:szCs w:val="28"/>
        </w:rPr>
        <w:t>условий для организации горячего питания обучающихся, получающих начальное общее образование</w:t>
      </w:r>
    </w:p>
    <w:p w:rsidR="006A65D3" w:rsidRPr="000064DB" w:rsidRDefault="006A65D3" w:rsidP="00325061">
      <w:pPr>
        <w:pStyle w:val="ab"/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C5506A" w:rsidRPr="000064DB" w:rsidRDefault="00C5506A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5 00 00000 Обеспечение </w:t>
      </w:r>
      <w:proofErr w:type="gramStart"/>
      <w:r w:rsidRPr="000064DB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0064DB" w:rsidRDefault="00C5506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0064DB">
        <w:rPr>
          <w:sz w:val="28"/>
          <w:szCs w:val="28"/>
        </w:rPr>
        <w:t>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</w:t>
      </w:r>
      <w:r w:rsidR="004B426F" w:rsidRPr="002B4AFE">
        <w:rPr>
          <w:sz w:val="28"/>
          <w:szCs w:val="28"/>
        </w:rPr>
        <w:t>6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Нет - наркотикам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10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Нет - наркотикам</w:t>
      </w:r>
      <w:r w:rsidR="00215395" w:rsidRPr="002B4AFE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</w:t>
      </w:r>
      <w:r w:rsidRPr="000064DB">
        <w:rPr>
          <w:sz w:val="28"/>
          <w:szCs w:val="28"/>
        </w:rPr>
        <w:lastRenderedPageBreak/>
        <w:t>направлениям расходов.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4B426F" w:rsidRPr="000064DB">
        <w:rPr>
          <w:sz w:val="28"/>
          <w:szCs w:val="28"/>
        </w:rPr>
        <w:t>7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Доступная среда</w:t>
      </w:r>
      <w:r w:rsidR="00215395" w:rsidRPr="000064DB">
        <w:rPr>
          <w:b/>
          <w:sz w:val="28"/>
          <w:szCs w:val="28"/>
        </w:rPr>
        <w:t>»</w:t>
      </w:r>
      <w:r w:rsidR="00A23BF1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t xml:space="preserve">11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Доступная среда</w:t>
      </w:r>
      <w:r w:rsidR="000902E1" w:rsidRPr="000064DB">
        <w:rPr>
          <w:i/>
          <w:sz w:val="28"/>
          <w:szCs w:val="28"/>
        </w:rPr>
        <w:t>»</w:t>
      </w:r>
    </w:p>
    <w:p w:rsidR="003975DC" w:rsidRPr="000064DB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по соответствующим направлениям расходов</w:t>
      </w:r>
      <w:r w:rsidR="00371162" w:rsidRPr="000064DB">
        <w:rPr>
          <w:sz w:val="28"/>
          <w:szCs w:val="28"/>
        </w:rPr>
        <w:t>.</w:t>
      </w:r>
    </w:p>
    <w:p w:rsidR="00A23BF1" w:rsidRPr="0021724D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1724D">
        <w:rPr>
          <w:sz w:val="28"/>
          <w:szCs w:val="28"/>
        </w:rPr>
        <w:t>2</w:t>
      </w:r>
      <w:r w:rsidR="00A23BF1" w:rsidRPr="0021724D">
        <w:rPr>
          <w:sz w:val="28"/>
          <w:szCs w:val="28"/>
        </w:rPr>
        <w:t>.</w:t>
      </w:r>
      <w:r w:rsidR="004B426F" w:rsidRPr="0021724D">
        <w:rPr>
          <w:sz w:val="28"/>
          <w:szCs w:val="28"/>
        </w:rPr>
        <w:t>8</w:t>
      </w:r>
      <w:r w:rsidR="00A23BF1" w:rsidRPr="0021724D">
        <w:rPr>
          <w:b/>
          <w:sz w:val="28"/>
          <w:szCs w:val="28"/>
        </w:rPr>
        <w:t xml:space="preserve"> Муниципальная программа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 xml:space="preserve">Развитие молодежной политики на территории </w:t>
      </w:r>
      <w:r w:rsidR="000902E1" w:rsidRPr="0021724D">
        <w:rPr>
          <w:b/>
          <w:sz w:val="28"/>
          <w:szCs w:val="28"/>
        </w:rPr>
        <w:t>городского округа Архангельской области</w:t>
      </w:r>
      <w:r w:rsidR="00A23BF1" w:rsidRPr="0021724D">
        <w:rPr>
          <w:b/>
          <w:sz w:val="28"/>
          <w:szCs w:val="28"/>
        </w:rPr>
        <w:t xml:space="preserve">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>Город Коряжма</w:t>
      </w:r>
      <w:r w:rsidR="00215395" w:rsidRPr="0021724D">
        <w:rPr>
          <w:b/>
          <w:sz w:val="28"/>
          <w:szCs w:val="28"/>
        </w:rPr>
        <w:t>»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Целевые статьи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 xml:space="preserve"> включают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1724D">
        <w:rPr>
          <w:i/>
          <w:sz w:val="28"/>
          <w:szCs w:val="28"/>
        </w:rPr>
        <w:t xml:space="preserve">12 0 00 00000 Муниципальная программа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>Город Коряжма</w:t>
      </w:r>
      <w:r w:rsidR="00215395" w:rsidRPr="0021724D">
        <w:rPr>
          <w:i/>
          <w:sz w:val="28"/>
          <w:szCs w:val="28"/>
        </w:rPr>
        <w:t>»</w:t>
      </w:r>
    </w:p>
    <w:p w:rsidR="00562DC2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>, по соответствующим направлениям расходов</w:t>
      </w:r>
      <w:r w:rsidR="00172369" w:rsidRPr="0021724D">
        <w:rPr>
          <w:sz w:val="28"/>
          <w:szCs w:val="28"/>
        </w:rPr>
        <w:t>, в том числе:</w:t>
      </w:r>
    </w:p>
    <w:p w:rsidR="00531A54" w:rsidRPr="00734C42" w:rsidRDefault="00531A54" w:rsidP="00325061">
      <w:pPr>
        <w:pStyle w:val="ab"/>
        <w:numPr>
          <w:ilvl w:val="0"/>
          <w:numId w:val="17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734C42" w:rsidRDefault="00F566E6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 w:rsidRPr="00734C42">
        <w:rPr>
          <w:sz w:val="28"/>
          <w:szCs w:val="28"/>
        </w:rPr>
        <w:t>дств гр</w:t>
      </w:r>
      <w:proofErr w:type="gramEnd"/>
      <w:r w:rsidRPr="00734C42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21724D" w:rsidRDefault="0017236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8530 </w:t>
      </w:r>
      <w:r w:rsidR="00484FCF" w:rsidRPr="00734C42">
        <w:rPr>
          <w:color w:val="000000"/>
          <w:sz w:val="28"/>
          <w:szCs w:val="28"/>
        </w:rPr>
        <w:t>Мероприятия по реализации молодежной политики в муниципальных</w:t>
      </w:r>
      <w:r w:rsidR="00484FCF" w:rsidRPr="0021724D">
        <w:rPr>
          <w:color w:val="000000"/>
          <w:sz w:val="28"/>
          <w:szCs w:val="28"/>
        </w:rPr>
        <w:t xml:space="preserve"> образованиях</w:t>
      </w:r>
      <w:r w:rsidR="00484FCF" w:rsidRPr="0021724D">
        <w:rPr>
          <w:snapToGrid w:val="0"/>
          <w:sz w:val="28"/>
          <w:szCs w:val="28"/>
        </w:rPr>
        <w:t xml:space="preserve"> </w:t>
      </w:r>
    </w:p>
    <w:p w:rsidR="00172369" w:rsidRPr="0021724D" w:rsidRDefault="00172369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1724D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21724D">
        <w:rPr>
          <w:snapToGrid w:val="0"/>
          <w:sz w:val="28"/>
          <w:szCs w:val="28"/>
        </w:rPr>
        <w:t>а</w:t>
      </w:r>
      <w:r w:rsidRPr="0021724D">
        <w:rPr>
          <w:sz w:val="28"/>
          <w:szCs w:val="28"/>
        </w:rPr>
        <w:t xml:space="preserve"> </w:t>
      </w:r>
      <w:r w:rsidR="00211009" w:rsidRPr="0021724D">
        <w:rPr>
          <w:sz w:val="28"/>
          <w:szCs w:val="28"/>
        </w:rPr>
        <w:t xml:space="preserve">по реализации молодежной политики, </w:t>
      </w:r>
      <w:r w:rsidRPr="0021724D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230811" w:rsidRDefault="00371162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230811">
        <w:rPr>
          <w:sz w:val="28"/>
          <w:szCs w:val="28"/>
        </w:rPr>
        <w:t>2</w:t>
      </w:r>
      <w:r w:rsidR="00A23BF1" w:rsidRPr="00230811">
        <w:rPr>
          <w:sz w:val="28"/>
          <w:szCs w:val="28"/>
        </w:rPr>
        <w:t>.</w:t>
      </w:r>
      <w:r w:rsidR="004B426F" w:rsidRPr="00230811">
        <w:rPr>
          <w:sz w:val="28"/>
          <w:szCs w:val="28"/>
        </w:rPr>
        <w:t>9</w:t>
      </w:r>
      <w:r w:rsidR="00A23BF1" w:rsidRPr="00230811">
        <w:rPr>
          <w:b/>
          <w:sz w:val="28"/>
          <w:szCs w:val="28"/>
        </w:rPr>
        <w:t xml:space="preserve"> Муниципальная программа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b/>
          <w:sz w:val="28"/>
          <w:szCs w:val="28"/>
        </w:rPr>
        <w:t>городского округа Архангельской области</w:t>
      </w:r>
      <w:r w:rsidR="00A23BF1" w:rsidRPr="00230811">
        <w:rPr>
          <w:b/>
          <w:sz w:val="28"/>
          <w:szCs w:val="28"/>
        </w:rPr>
        <w:t xml:space="preserve">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>Город Коряжма</w:t>
      </w:r>
      <w:r w:rsidR="00215395" w:rsidRPr="00230811">
        <w:rPr>
          <w:b/>
          <w:sz w:val="28"/>
          <w:szCs w:val="28"/>
        </w:rPr>
        <w:t>»</w:t>
      </w:r>
      <w:r w:rsidR="00A23BF1" w:rsidRPr="00230811">
        <w:rPr>
          <w:b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Целевые статьи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включают: </w:t>
      </w:r>
    </w:p>
    <w:p w:rsidR="00A23BF1" w:rsidRPr="0023081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0811">
        <w:rPr>
          <w:i/>
          <w:sz w:val="28"/>
          <w:szCs w:val="28"/>
        </w:rPr>
        <w:t xml:space="preserve">13 0 00 00000 Муниципальная программа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i/>
          <w:sz w:val="28"/>
          <w:szCs w:val="28"/>
        </w:rPr>
        <w:t>городского округа Архангельской области</w:t>
      </w:r>
      <w:r w:rsidRPr="00230811">
        <w:rPr>
          <w:i/>
          <w:sz w:val="28"/>
          <w:szCs w:val="28"/>
        </w:rPr>
        <w:t xml:space="preserve">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>Город Коряжма</w:t>
      </w:r>
      <w:r w:rsidR="00215395" w:rsidRPr="00230811">
        <w:rPr>
          <w:i/>
          <w:sz w:val="28"/>
          <w:szCs w:val="28"/>
        </w:rPr>
        <w:t>»</w:t>
      </w:r>
      <w:r w:rsidRPr="00230811">
        <w:rPr>
          <w:i/>
          <w:color w:val="FF0000"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E17A96" w:rsidRPr="00230811" w:rsidRDefault="00E17A96" w:rsidP="00325061">
      <w:pPr>
        <w:numPr>
          <w:ilvl w:val="0"/>
          <w:numId w:val="19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85430 Мероприятия в сфере культуры и искусства</w:t>
      </w:r>
    </w:p>
    <w:p w:rsidR="00E17A96" w:rsidRPr="00230811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E17A96" w:rsidRPr="00607B89" w:rsidRDefault="00E17A96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L</w:t>
      </w:r>
      <w:r w:rsidRPr="00782A7D">
        <w:rPr>
          <w:sz w:val="28"/>
          <w:szCs w:val="28"/>
        </w:rPr>
        <w:t>5198</w:t>
      </w:r>
      <w:r w:rsidRPr="00782A7D">
        <w:rPr>
          <w:i/>
          <w:sz w:val="28"/>
          <w:szCs w:val="28"/>
        </w:rPr>
        <w:t xml:space="preserve"> </w:t>
      </w:r>
      <w:r w:rsidRPr="00782A7D">
        <w:rPr>
          <w:sz w:val="28"/>
          <w:szCs w:val="28"/>
        </w:rPr>
        <w:t>Государственная</w:t>
      </w:r>
      <w:r w:rsidRPr="00607B89">
        <w:rPr>
          <w:sz w:val="28"/>
          <w:szCs w:val="28"/>
        </w:rPr>
        <w:t xml:space="preserve"> поддержка отрасли культуры (реализаци</w:t>
      </w:r>
      <w:r w:rsidR="00607B89" w:rsidRPr="00607B89">
        <w:rPr>
          <w:sz w:val="28"/>
          <w:szCs w:val="28"/>
        </w:rPr>
        <w:t>я</w:t>
      </w:r>
      <w:r w:rsidRPr="00607B89">
        <w:rPr>
          <w:sz w:val="28"/>
          <w:szCs w:val="28"/>
        </w:rPr>
        <w:t xml:space="preserve"> мероприятий по модернизации библиотек в части комплектования книжных фондов муниципальных библиотек)</w:t>
      </w:r>
    </w:p>
    <w:p w:rsidR="00E17A96" w:rsidRPr="00607B89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07B89"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 w:rsidRPr="00607B89">
        <w:rPr>
          <w:i/>
          <w:sz w:val="28"/>
          <w:szCs w:val="28"/>
        </w:rPr>
        <w:t>.</w:t>
      </w:r>
      <w:proofErr w:type="gramEnd"/>
    </w:p>
    <w:p w:rsidR="00A75C37" w:rsidRPr="00607B89" w:rsidRDefault="00A75C37" w:rsidP="00325061">
      <w:pPr>
        <w:numPr>
          <w:ilvl w:val="0"/>
          <w:numId w:val="2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6820 Комплектование</w:t>
      </w:r>
      <w:r w:rsidRPr="00607B89">
        <w:rPr>
          <w:sz w:val="28"/>
          <w:szCs w:val="28"/>
        </w:rPr>
        <w:t xml:space="preserve"> книжных фондов библиотек муниципальных образований Архангельской области и подписка на периодическую печать</w:t>
      </w:r>
    </w:p>
    <w:p w:rsidR="00A75C37" w:rsidRPr="00607B89" w:rsidRDefault="00A75C3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07B89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607B89">
        <w:rPr>
          <w:sz w:val="28"/>
          <w:szCs w:val="28"/>
        </w:rPr>
        <w:t>условиях</w:t>
      </w:r>
      <w:proofErr w:type="gramEnd"/>
      <w:r w:rsidRPr="00607B89">
        <w:rPr>
          <w:sz w:val="28"/>
          <w:szCs w:val="28"/>
        </w:rPr>
        <w:t xml:space="preserve"> софинансирования </w:t>
      </w:r>
      <w:proofErr w:type="gramStart"/>
      <w:r w:rsidRPr="00607B89">
        <w:rPr>
          <w:sz w:val="28"/>
          <w:szCs w:val="28"/>
        </w:rPr>
        <w:t>которых</w:t>
      </w:r>
      <w:proofErr w:type="gramEnd"/>
      <w:r w:rsidRPr="00607B89">
        <w:rPr>
          <w:sz w:val="28"/>
          <w:szCs w:val="28"/>
        </w:rPr>
        <w:t xml:space="preserve"> из областного бюджета предоставляются субсидии, не софинансируемые из федерального бюджета.</w:t>
      </w:r>
    </w:p>
    <w:p w:rsidR="00A23BF1" w:rsidRPr="0037561E" w:rsidRDefault="00371162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7561E">
        <w:rPr>
          <w:sz w:val="28"/>
          <w:szCs w:val="28"/>
        </w:rPr>
        <w:t>2</w:t>
      </w:r>
      <w:r w:rsidR="00A23BF1" w:rsidRPr="0037561E">
        <w:rPr>
          <w:sz w:val="28"/>
          <w:szCs w:val="28"/>
        </w:rPr>
        <w:t>.1</w:t>
      </w:r>
      <w:r w:rsidR="00623CE8" w:rsidRPr="0037561E">
        <w:rPr>
          <w:sz w:val="28"/>
          <w:szCs w:val="28"/>
        </w:rPr>
        <w:t>0</w:t>
      </w:r>
      <w:r w:rsidR="00A23BF1" w:rsidRPr="0037561E">
        <w:rPr>
          <w:b/>
          <w:sz w:val="28"/>
          <w:szCs w:val="28"/>
        </w:rPr>
        <w:t xml:space="preserve"> Муниципальная программа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b/>
          <w:sz w:val="28"/>
          <w:szCs w:val="28"/>
        </w:rPr>
        <w:t>городского округа Архангельской области</w:t>
      </w:r>
      <w:r w:rsidR="00A23BF1" w:rsidRPr="0037561E">
        <w:rPr>
          <w:b/>
          <w:sz w:val="28"/>
          <w:szCs w:val="28"/>
        </w:rPr>
        <w:t xml:space="preserve">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>Город Коряжма</w:t>
      </w:r>
      <w:r w:rsidR="00215395" w:rsidRPr="0037561E">
        <w:rPr>
          <w:b/>
          <w:sz w:val="28"/>
          <w:szCs w:val="28"/>
        </w:rPr>
        <w:t>»</w:t>
      </w:r>
      <w:r w:rsidR="00A23BF1" w:rsidRPr="0037561E">
        <w:rPr>
          <w:b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Целевые статьи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включают: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37561E">
        <w:rPr>
          <w:i/>
          <w:sz w:val="28"/>
          <w:szCs w:val="28"/>
        </w:rPr>
        <w:t xml:space="preserve">14 0 00 00000 Муниципальная программа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i/>
          <w:sz w:val="28"/>
          <w:szCs w:val="28"/>
        </w:rPr>
        <w:t>городского округа Архангельской области</w:t>
      </w:r>
      <w:r w:rsidRPr="0037561E">
        <w:rPr>
          <w:i/>
          <w:sz w:val="28"/>
          <w:szCs w:val="28"/>
        </w:rPr>
        <w:t xml:space="preserve">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>Город Коряжма</w:t>
      </w:r>
      <w:r w:rsidR="00215395" w:rsidRPr="0037561E">
        <w:rPr>
          <w:i/>
          <w:sz w:val="28"/>
          <w:szCs w:val="28"/>
        </w:rPr>
        <w:t>»</w:t>
      </w:r>
      <w:r w:rsidRPr="0037561E">
        <w:rPr>
          <w:i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753FC4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по соответствующим направлениям расходов.</w:t>
      </w:r>
    </w:p>
    <w:p w:rsidR="0037561E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1</w:t>
      </w:r>
      <w:r w:rsidR="00A23BF1" w:rsidRPr="002B4AFE">
        <w:rPr>
          <w:b/>
          <w:sz w:val="28"/>
          <w:szCs w:val="28"/>
        </w:rPr>
        <w:t xml:space="preserve"> </w:t>
      </w:r>
      <w:r w:rsidR="0037561E" w:rsidRPr="002B4AFE">
        <w:rPr>
          <w:b/>
          <w:sz w:val="28"/>
          <w:szCs w:val="28"/>
        </w:rPr>
        <w:t xml:space="preserve">Муниципальная программа «Создание условий в сфере охраны здоровья граждан на территории </w:t>
      </w:r>
      <w:r w:rsidR="0078087A" w:rsidRPr="002B4AFE">
        <w:rPr>
          <w:b/>
          <w:sz w:val="28"/>
          <w:szCs w:val="28"/>
        </w:rPr>
        <w:t>городского округа Архангельской области</w:t>
      </w:r>
      <w:r w:rsidR="0037561E" w:rsidRPr="002B4AFE">
        <w:rPr>
          <w:b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«Создание условий в сфере </w:t>
      </w:r>
      <w:r w:rsidRPr="002B4AFE">
        <w:rPr>
          <w:sz w:val="28"/>
          <w:szCs w:val="28"/>
        </w:rPr>
        <w:lastRenderedPageBreak/>
        <w:t xml:space="preserve">охраны здоровья граждан на территории </w:t>
      </w:r>
      <w:r w:rsidR="0078087A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включают: 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15 0 00 00000 Муниципальная программа «Создание условий в сфере охраны здоровья граждан на территории </w:t>
      </w:r>
      <w:r w:rsidR="0078087A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2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b/>
          <w:sz w:val="28"/>
          <w:szCs w:val="28"/>
        </w:rPr>
        <w:t>городского округа Архангельской области</w:t>
      </w:r>
      <w:r w:rsidR="00A23BF1" w:rsidRPr="002B4AFE">
        <w:rPr>
          <w:b/>
          <w:sz w:val="28"/>
          <w:szCs w:val="28"/>
        </w:rPr>
        <w:t xml:space="preserve">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Город Коряжма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16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Город Коряжма</w:t>
      </w:r>
      <w:r w:rsidR="00215395" w:rsidRPr="002B4AFE">
        <w:rPr>
          <w:i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B46C6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направлениям расходо</w:t>
      </w:r>
      <w:r w:rsidR="00B92D53" w:rsidRPr="002B4AFE">
        <w:rPr>
          <w:sz w:val="28"/>
          <w:szCs w:val="28"/>
        </w:rPr>
        <w:t>в</w:t>
      </w:r>
      <w:r w:rsidR="00206FBB" w:rsidRPr="002B4AFE">
        <w:rPr>
          <w:sz w:val="28"/>
          <w:szCs w:val="28"/>
        </w:rPr>
        <w:t>, в том числе:</w:t>
      </w:r>
    </w:p>
    <w:p w:rsidR="00206FBB" w:rsidRPr="002B4AFE" w:rsidRDefault="00206FBB" w:rsidP="00325061">
      <w:pPr>
        <w:numPr>
          <w:ilvl w:val="0"/>
          <w:numId w:val="12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2B4AFE" w:rsidRDefault="00206FBB" w:rsidP="00325061">
      <w:pPr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87010 Меры социальной поддержки инвалидов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6B5666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6B5666">
        <w:rPr>
          <w:sz w:val="28"/>
          <w:szCs w:val="28"/>
        </w:rPr>
        <w:t>2</w:t>
      </w:r>
      <w:r w:rsidR="00A23BF1" w:rsidRPr="006B5666">
        <w:rPr>
          <w:sz w:val="28"/>
          <w:szCs w:val="28"/>
        </w:rPr>
        <w:t>.1</w:t>
      </w:r>
      <w:r w:rsidR="00623CE8" w:rsidRPr="006B5666">
        <w:rPr>
          <w:sz w:val="28"/>
          <w:szCs w:val="28"/>
        </w:rPr>
        <w:t>3</w:t>
      </w:r>
      <w:r w:rsidR="00A23BF1" w:rsidRPr="006B5666">
        <w:rPr>
          <w:b/>
          <w:sz w:val="28"/>
          <w:szCs w:val="28"/>
        </w:rPr>
        <w:t xml:space="preserve"> Муниципальная программа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b/>
          <w:sz w:val="28"/>
          <w:szCs w:val="28"/>
        </w:rPr>
        <w:t>городского округа Архангельской области</w:t>
      </w:r>
      <w:r w:rsidR="00A23BF1" w:rsidRPr="006B5666">
        <w:rPr>
          <w:b/>
          <w:sz w:val="28"/>
          <w:szCs w:val="28"/>
        </w:rPr>
        <w:t xml:space="preserve">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>Город Коряжма</w:t>
      </w:r>
      <w:r w:rsidR="00215395" w:rsidRPr="006B5666">
        <w:rPr>
          <w:b/>
          <w:sz w:val="28"/>
          <w:szCs w:val="28"/>
        </w:rPr>
        <w:t>»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 xml:space="preserve">Целевые статьи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включают: 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00 00000 Муниципальная программа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i/>
          <w:sz w:val="28"/>
          <w:szCs w:val="28"/>
        </w:rPr>
        <w:t>городского округа Архангельской области</w:t>
      </w:r>
      <w:r w:rsidRPr="006B5666">
        <w:rPr>
          <w:i/>
          <w:sz w:val="28"/>
          <w:szCs w:val="28"/>
        </w:rPr>
        <w:t xml:space="preserve">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Город Коряжма</w:t>
      </w:r>
      <w:r w:rsidR="00215395" w:rsidRPr="006B5666">
        <w:rPr>
          <w:i/>
          <w:sz w:val="28"/>
          <w:szCs w:val="28"/>
        </w:rPr>
        <w:t>»</w:t>
      </w:r>
    </w:p>
    <w:p w:rsidR="000A1097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</w:t>
      </w:r>
    </w:p>
    <w:p w:rsidR="00E17A96" w:rsidRPr="006B5666" w:rsidRDefault="00E17A96" w:rsidP="00325061">
      <w:pPr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86440 Мероприятия в области физической культуры и спорта</w:t>
      </w:r>
    </w:p>
    <w:p w:rsidR="00E17A96" w:rsidRPr="006B566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6B5666" w:rsidRDefault="002E39C7" w:rsidP="00325061">
      <w:pPr>
        <w:pStyle w:val="ab"/>
        <w:numPr>
          <w:ilvl w:val="0"/>
          <w:numId w:val="20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B5666">
        <w:rPr>
          <w:color w:val="000000"/>
          <w:sz w:val="28"/>
          <w:szCs w:val="28"/>
          <w:lang w:val="en-US"/>
        </w:rPr>
        <w:t>S</w:t>
      </w:r>
      <w:r w:rsidRPr="006B5666">
        <w:rPr>
          <w:color w:val="000000"/>
          <w:sz w:val="28"/>
          <w:szCs w:val="28"/>
        </w:rPr>
        <w:t>85</w:t>
      </w:r>
      <w:r w:rsidR="00344B1E" w:rsidRPr="006B5666">
        <w:rPr>
          <w:color w:val="000000"/>
          <w:sz w:val="28"/>
          <w:szCs w:val="28"/>
        </w:rPr>
        <w:t>2</w:t>
      </w:r>
      <w:r w:rsidRPr="006B5666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6B5666" w:rsidRDefault="002E39C7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6B5666">
        <w:rPr>
          <w:sz w:val="28"/>
          <w:szCs w:val="28"/>
        </w:rPr>
        <w:t>а</w:t>
      </w:r>
      <w:r w:rsidRPr="006B5666">
        <w:rPr>
          <w:sz w:val="28"/>
          <w:szCs w:val="28"/>
        </w:rPr>
        <w:t xml:space="preserve"> </w:t>
      </w:r>
      <w:r w:rsidR="00506EC4" w:rsidRPr="006B5666">
        <w:rPr>
          <w:sz w:val="28"/>
          <w:szCs w:val="28"/>
        </w:rPr>
        <w:t xml:space="preserve">по развитию физической культуры и спорта, </w:t>
      </w:r>
      <w:r w:rsidRPr="006B5666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Р5 00000 Федеральный проект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Спорт-норма жизни</w:t>
      </w:r>
      <w:r w:rsidR="00215395" w:rsidRPr="006B5666">
        <w:rPr>
          <w:i/>
          <w:sz w:val="28"/>
          <w:szCs w:val="28"/>
        </w:rPr>
        <w:t>»</w:t>
      </w:r>
      <w:r w:rsidRPr="006B5666">
        <w:rPr>
          <w:i/>
          <w:sz w:val="28"/>
          <w:szCs w:val="28"/>
        </w:rPr>
        <w:t xml:space="preserve"> национального проекта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Демография</w:t>
      </w:r>
      <w:r w:rsidR="00215395" w:rsidRPr="006B5666">
        <w:rPr>
          <w:i/>
          <w:sz w:val="28"/>
          <w:szCs w:val="28"/>
        </w:rPr>
        <w:t>»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B5666">
        <w:rPr>
          <w:sz w:val="28"/>
          <w:szCs w:val="28"/>
        </w:rPr>
        <w:t xml:space="preserve">По данной целевой статье отражаются </w:t>
      </w:r>
      <w:r w:rsidR="00DE6EE6" w:rsidRPr="006B5666">
        <w:rPr>
          <w:sz w:val="28"/>
          <w:szCs w:val="28"/>
        </w:rPr>
        <w:t>расходы местного бюджета</w:t>
      </w:r>
      <w:r w:rsidRPr="006B5666">
        <w:rPr>
          <w:sz w:val="28"/>
          <w:szCs w:val="28"/>
        </w:rPr>
        <w:t xml:space="preserve"> на реализацию</w:t>
      </w:r>
      <w:r w:rsidR="00CC3917" w:rsidRPr="006B5666">
        <w:rPr>
          <w:sz w:val="28"/>
          <w:szCs w:val="28"/>
        </w:rPr>
        <w:t xml:space="preserve"> муниципальной </w:t>
      </w:r>
      <w:r w:rsidRPr="006B5666">
        <w:rPr>
          <w:sz w:val="28"/>
          <w:szCs w:val="28"/>
        </w:rPr>
        <w:t>программы в рамках федеральн</w:t>
      </w:r>
      <w:r w:rsidR="00D0111C" w:rsidRPr="006B5666">
        <w:rPr>
          <w:sz w:val="28"/>
          <w:szCs w:val="28"/>
        </w:rPr>
        <w:t>ого</w:t>
      </w:r>
      <w:r w:rsidRPr="006B5666">
        <w:rPr>
          <w:sz w:val="28"/>
          <w:szCs w:val="28"/>
        </w:rPr>
        <w:t xml:space="preserve"> проекта </w:t>
      </w:r>
      <w:r w:rsidR="006F6BD4" w:rsidRPr="006B5666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Спорт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-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норма жизни</w:t>
      </w:r>
      <w:r w:rsidR="00215395" w:rsidRPr="006B5666">
        <w:rPr>
          <w:sz w:val="28"/>
          <w:szCs w:val="28"/>
        </w:rPr>
        <w:t>»</w:t>
      </w:r>
      <w:r w:rsidR="006F6BD4" w:rsidRPr="006B5666">
        <w:rPr>
          <w:sz w:val="28"/>
          <w:szCs w:val="28"/>
        </w:rPr>
        <w:t>)</w:t>
      </w:r>
      <w:r w:rsidRPr="006B5666">
        <w:rPr>
          <w:sz w:val="28"/>
          <w:szCs w:val="28"/>
        </w:rPr>
        <w:t xml:space="preserve"> национального проекта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Демография</w:t>
      </w:r>
      <w:r w:rsidR="00215395" w:rsidRPr="006B5666">
        <w:rPr>
          <w:sz w:val="28"/>
          <w:szCs w:val="28"/>
        </w:rPr>
        <w:t>»</w:t>
      </w:r>
      <w:r w:rsidR="0011305D" w:rsidRPr="006B5666">
        <w:rPr>
          <w:sz w:val="28"/>
          <w:szCs w:val="28"/>
        </w:rPr>
        <w:t xml:space="preserve"> по соответствующим направлениям расходов</w:t>
      </w:r>
      <w:r w:rsidR="00CD7C09" w:rsidRPr="006B5666">
        <w:rPr>
          <w:sz w:val="28"/>
          <w:szCs w:val="28"/>
        </w:rPr>
        <w:t xml:space="preserve">, </w:t>
      </w:r>
      <w:r w:rsidR="002F51F3" w:rsidRPr="006B5666">
        <w:rPr>
          <w:sz w:val="28"/>
          <w:szCs w:val="28"/>
        </w:rPr>
        <w:t xml:space="preserve">в </w:t>
      </w:r>
      <w:r w:rsidR="00CD7C09" w:rsidRPr="006B5666">
        <w:rPr>
          <w:sz w:val="28"/>
          <w:szCs w:val="28"/>
        </w:rPr>
        <w:t>том числе:</w:t>
      </w:r>
      <w:proofErr w:type="gramEnd"/>
    </w:p>
    <w:p w:rsidR="00CD7C09" w:rsidRPr="006B5666" w:rsidRDefault="00CD7C09" w:rsidP="00325061">
      <w:pPr>
        <w:pStyle w:val="ab"/>
        <w:numPr>
          <w:ilvl w:val="0"/>
          <w:numId w:val="2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5</w:t>
      </w:r>
      <w:r w:rsidR="00E90409" w:rsidRPr="006B5666">
        <w:rPr>
          <w:sz w:val="28"/>
          <w:szCs w:val="28"/>
        </w:rPr>
        <w:t>0</w:t>
      </w:r>
      <w:r w:rsidRPr="006B5666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6B5666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6B5666">
        <w:rPr>
          <w:sz w:val="28"/>
          <w:szCs w:val="28"/>
        </w:rPr>
        <w:t xml:space="preserve">предоставляются субсидии </w:t>
      </w:r>
      <w:r w:rsidR="004F14D2" w:rsidRPr="006B5666">
        <w:rPr>
          <w:sz w:val="28"/>
          <w:szCs w:val="28"/>
        </w:rPr>
        <w:t>из областного бюджета</w:t>
      </w:r>
      <w:r w:rsidR="004F14D2" w:rsidRPr="006B5666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  <w:r w:rsidR="00A23BF1"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="00A23BF1"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="00A23BF1"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25061">
      <w:pPr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F95AD4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F95AD4">
        <w:rPr>
          <w:sz w:val="28"/>
          <w:szCs w:val="28"/>
        </w:rPr>
        <w:t>2</w:t>
      </w:r>
      <w:r w:rsidR="00A23BF1" w:rsidRPr="00F95AD4">
        <w:rPr>
          <w:sz w:val="28"/>
          <w:szCs w:val="28"/>
        </w:rPr>
        <w:t>.1</w:t>
      </w:r>
      <w:r w:rsidR="00623CE8" w:rsidRPr="00F95AD4">
        <w:rPr>
          <w:sz w:val="28"/>
          <w:szCs w:val="28"/>
        </w:rPr>
        <w:t>5</w:t>
      </w:r>
      <w:r w:rsidR="00A23BF1" w:rsidRPr="00F95AD4">
        <w:rPr>
          <w:b/>
          <w:sz w:val="28"/>
          <w:szCs w:val="28"/>
        </w:rPr>
        <w:t xml:space="preserve"> Муниципальная программа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b/>
          <w:sz w:val="28"/>
          <w:szCs w:val="28"/>
        </w:rPr>
        <w:t>городского округа Архангельской области</w:t>
      </w:r>
      <w:r w:rsidR="00A23BF1" w:rsidRPr="00F95AD4">
        <w:rPr>
          <w:b/>
          <w:sz w:val="28"/>
          <w:szCs w:val="28"/>
        </w:rPr>
        <w:t xml:space="preserve">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>Город Коряжма</w:t>
      </w:r>
      <w:r w:rsidR="00215395" w:rsidRPr="00F95AD4">
        <w:rPr>
          <w:b/>
          <w:sz w:val="28"/>
          <w:szCs w:val="28"/>
        </w:rPr>
        <w:t>»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Целевые статьи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>городского округа Архангельской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включают: 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F95AD4">
        <w:rPr>
          <w:i/>
          <w:sz w:val="28"/>
          <w:szCs w:val="28"/>
        </w:rPr>
        <w:t xml:space="preserve">19 0 00 00000 Муниципальная программа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i/>
          <w:sz w:val="28"/>
          <w:szCs w:val="28"/>
        </w:rPr>
        <w:t>городского округа Архангельской области</w:t>
      </w:r>
      <w:r w:rsidRPr="00F95AD4">
        <w:rPr>
          <w:i/>
          <w:sz w:val="28"/>
          <w:szCs w:val="28"/>
        </w:rPr>
        <w:t xml:space="preserve">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>Город Коряжма</w:t>
      </w:r>
      <w:r w:rsidR="00215395" w:rsidRPr="00F95AD4">
        <w:rPr>
          <w:i/>
          <w:sz w:val="28"/>
          <w:szCs w:val="28"/>
        </w:rPr>
        <w:t>»</w:t>
      </w:r>
      <w:r w:rsidRPr="00F95AD4">
        <w:rPr>
          <w:i/>
          <w:sz w:val="28"/>
          <w:szCs w:val="28"/>
        </w:rPr>
        <w:t xml:space="preserve"> </w:t>
      </w:r>
    </w:p>
    <w:p w:rsidR="000F6DA7" w:rsidRDefault="00A23BF1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По данной целевой статье отражаются </w:t>
      </w:r>
      <w:r w:rsidR="00DE6EE6" w:rsidRPr="00F95AD4">
        <w:rPr>
          <w:sz w:val="28"/>
          <w:szCs w:val="28"/>
        </w:rPr>
        <w:t>расходы местного бюджета</w:t>
      </w:r>
      <w:r w:rsidRPr="00F95AD4">
        <w:rPr>
          <w:sz w:val="28"/>
          <w:szCs w:val="28"/>
        </w:rPr>
        <w:t xml:space="preserve"> на реализацию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 xml:space="preserve">городского округа </w:t>
      </w:r>
      <w:r w:rsidR="00F95AD4">
        <w:rPr>
          <w:sz w:val="28"/>
          <w:szCs w:val="28"/>
        </w:rPr>
        <w:t>А</w:t>
      </w:r>
      <w:r w:rsidR="005B46C6" w:rsidRPr="00F95AD4">
        <w:rPr>
          <w:sz w:val="28"/>
          <w:szCs w:val="28"/>
        </w:rPr>
        <w:t>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по соответствующим нап</w:t>
      </w:r>
      <w:r w:rsidR="008621E3" w:rsidRPr="00F95AD4">
        <w:rPr>
          <w:sz w:val="28"/>
          <w:szCs w:val="28"/>
        </w:rPr>
        <w:t>равлениям расходов</w:t>
      </w:r>
      <w:r w:rsidR="00C01B67">
        <w:rPr>
          <w:sz w:val="28"/>
          <w:szCs w:val="28"/>
        </w:rPr>
        <w:t>.</w:t>
      </w:r>
    </w:p>
    <w:p w:rsidR="00CF6E64" w:rsidRPr="004E7BFE" w:rsidRDefault="00CF6E64" w:rsidP="00CF6E64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 w:rsidRPr="004E7BFE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CF6E64" w:rsidRPr="009E71A9" w:rsidRDefault="00CF6E64" w:rsidP="009E71A9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софинансирование капитальных вложений в объекты муниципальной собственности муниципальных образований Архангельской области, </w:t>
      </w:r>
      <w:r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A23BF1" w:rsidRPr="00025ECB" w:rsidRDefault="00371162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25ECB">
        <w:rPr>
          <w:sz w:val="28"/>
          <w:szCs w:val="28"/>
        </w:rPr>
        <w:t>2</w:t>
      </w:r>
      <w:r w:rsidR="00A23BF1" w:rsidRPr="00025ECB">
        <w:rPr>
          <w:sz w:val="28"/>
          <w:szCs w:val="28"/>
        </w:rPr>
        <w:t>.</w:t>
      </w:r>
      <w:r w:rsidR="00814FD7" w:rsidRPr="00025ECB">
        <w:rPr>
          <w:sz w:val="28"/>
          <w:szCs w:val="28"/>
        </w:rPr>
        <w:t>1</w:t>
      </w:r>
      <w:r w:rsidR="00623CE8" w:rsidRPr="00025ECB">
        <w:rPr>
          <w:sz w:val="28"/>
          <w:szCs w:val="28"/>
        </w:rPr>
        <w:t>6</w:t>
      </w:r>
      <w:r w:rsidR="00A23BF1" w:rsidRPr="00025ECB">
        <w:rPr>
          <w:b/>
          <w:sz w:val="28"/>
          <w:szCs w:val="28"/>
        </w:rPr>
        <w:t xml:space="preserve"> Муниципальная программа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 xml:space="preserve">Развитие городского хозяйства на территории </w:t>
      </w:r>
      <w:r w:rsidR="00F95AD4" w:rsidRPr="00025ECB">
        <w:rPr>
          <w:b/>
          <w:sz w:val="28"/>
          <w:szCs w:val="28"/>
        </w:rPr>
        <w:t>городского округа Архангельской области</w:t>
      </w:r>
      <w:r w:rsidR="00A23BF1" w:rsidRPr="00025ECB">
        <w:rPr>
          <w:b/>
          <w:sz w:val="28"/>
          <w:szCs w:val="28"/>
        </w:rPr>
        <w:t xml:space="preserve">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>Город Коряжма</w:t>
      </w:r>
      <w:r w:rsidR="00215395" w:rsidRPr="00025ECB">
        <w:rPr>
          <w:b/>
          <w:sz w:val="28"/>
          <w:szCs w:val="28"/>
        </w:rPr>
        <w:t>»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Целевые статьи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включают: </w:t>
      </w:r>
    </w:p>
    <w:p w:rsidR="006E0E5E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i/>
          <w:color w:val="000000" w:themeColor="text1"/>
          <w:sz w:val="28"/>
          <w:szCs w:val="28"/>
        </w:rPr>
        <w:t xml:space="preserve">20 0 00 00000 Муниципальная программа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i/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i/>
          <w:color w:val="000000" w:themeColor="text1"/>
          <w:sz w:val="28"/>
          <w:szCs w:val="28"/>
        </w:rPr>
        <w:t xml:space="preserve">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>Город Коряжма</w:t>
      </w:r>
      <w:r w:rsidR="00215395" w:rsidRPr="00C01B67">
        <w:rPr>
          <w:i/>
          <w:color w:val="000000" w:themeColor="text1"/>
          <w:sz w:val="28"/>
          <w:szCs w:val="28"/>
        </w:rPr>
        <w:t>»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данной целевой статье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реализацию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C01B67">
        <w:rPr>
          <w:color w:val="000000" w:themeColor="text1"/>
          <w:sz w:val="28"/>
          <w:szCs w:val="28"/>
        </w:rPr>
        <w:tab/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обеспечение регулярных перевозок пассажиров и багажа автомобильным транспортом по регулируемым тарифам.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lastRenderedPageBreak/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C01B67" w:rsidRDefault="002D1607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2D1607" w:rsidRPr="00C01B67" w:rsidRDefault="002D1607" w:rsidP="00A1204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мероприятия в сфере коммунального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83200 Уличное освещение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уличное освещение.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83400 Озеленение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озеленение.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83600</w:t>
      </w:r>
      <w:proofErr w:type="gramStart"/>
      <w:r w:rsidRPr="00C01B67">
        <w:rPr>
          <w:color w:val="000000" w:themeColor="text1"/>
          <w:sz w:val="28"/>
          <w:szCs w:val="28"/>
        </w:rPr>
        <w:t xml:space="preserve"> П</w:t>
      </w:r>
      <w:proofErr w:type="gramEnd"/>
      <w:r w:rsidRPr="00C01B67"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2B0902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прочие мероприятия по благоустройству.</w:t>
      </w:r>
    </w:p>
    <w:p w:rsidR="00C64967" w:rsidRPr="00C01B67" w:rsidRDefault="00C64967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7"/>
          <w:szCs w:val="27"/>
        </w:rPr>
        <w:t xml:space="preserve">– </w:t>
      </w:r>
      <w:r w:rsidRPr="00C01B67"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C01B67" w:rsidRDefault="00C6496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01B67"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A23BF1" w:rsidRPr="00404073" w:rsidRDefault="00C12E81" w:rsidP="00325061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FD4987">
        <w:rPr>
          <w:sz w:val="28"/>
          <w:szCs w:val="28"/>
        </w:rPr>
        <w:t>по соответствующим направлениям расходов</w:t>
      </w:r>
      <w:r w:rsidR="00404073" w:rsidRPr="00FD4987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lastRenderedPageBreak/>
        <w:t>– 82050 Мероприятия в сфере энергосбережения и повышения энергетической эффективности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A23BF1" w:rsidRPr="00E91514" w:rsidRDefault="00067A1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E91514">
        <w:rPr>
          <w:sz w:val="28"/>
          <w:szCs w:val="28"/>
        </w:rPr>
        <w:t>2</w:t>
      </w:r>
      <w:r w:rsidR="00A23BF1" w:rsidRPr="00E91514">
        <w:rPr>
          <w:sz w:val="28"/>
          <w:szCs w:val="28"/>
        </w:rPr>
        <w:t>.</w:t>
      </w:r>
      <w:r w:rsidR="006116BE" w:rsidRPr="00E91514">
        <w:rPr>
          <w:sz w:val="28"/>
          <w:szCs w:val="28"/>
        </w:rPr>
        <w:t>1</w:t>
      </w:r>
      <w:r w:rsidR="00623CE8" w:rsidRPr="00E91514">
        <w:rPr>
          <w:sz w:val="28"/>
          <w:szCs w:val="28"/>
        </w:rPr>
        <w:t>8</w:t>
      </w:r>
      <w:r w:rsidR="00A23BF1" w:rsidRPr="00E91514">
        <w:rPr>
          <w:b/>
          <w:sz w:val="28"/>
          <w:szCs w:val="28"/>
        </w:rPr>
        <w:t xml:space="preserve"> Муниципальная программа</w:t>
      </w:r>
      <w:r w:rsidR="00D77F2D">
        <w:rPr>
          <w:b/>
          <w:sz w:val="28"/>
          <w:szCs w:val="28"/>
        </w:rPr>
        <w:t xml:space="preserve"> </w:t>
      </w:r>
      <w:r w:rsidR="00215395" w:rsidRPr="00E91514">
        <w:rPr>
          <w:b/>
          <w:sz w:val="28"/>
          <w:szCs w:val="28"/>
        </w:rPr>
        <w:t>«</w:t>
      </w:r>
      <w:r w:rsidR="00A23BF1" w:rsidRPr="00E91514">
        <w:rPr>
          <w:b/>
          <w:sz w:val="28"/>
          <w:szCs w:val="28"/>
        </w:rPr>
        <w:t>Формирование современной городской среды</w:t>
      </w:r>
      <w:r w:rsidR="00E91514" w:rsidRPr="00E91514">
        <w:rPr>
          <w:b/>
          <w:sz w:val="28"/>
          <w:szCs w:val="28"/>
        </w:rPr>
        <w:t>»</w:t>
      </w:r>
      <w:r w:rsidR="00A23BF1" w:rsidRPr="00E91514">
        <w:rPr>
          <w:b/>
          <w:sz w:val="28"/>
          <w:szCs w:val="28"/>
        </w:rPr>
        <w:t xml:space="preserve">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Целевые статьи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E91514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включают: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E91514">
        <w:rPr>
          <w:i/>
          <w:sz w:val="28"/>
          <w:szCs w:val="28"/>
        </w:rPr>
        <w:t xml:space="preserve">22 0 00 00000 Муниципальная программа </w:t>
      </w:r>
      <w:r w:rsidR="00215395" w:rsidRPr="00E91514">
        <w:rPr>
          <w:i/>
          <w:sz w:val="28"/>
          <w:szCs w:val="28"/>
        </w:rPr>
        <w:t>«</w:t>
      </w:r>
      <w:r w:rsidRPr="00E91514">
        <w:rPr>
          <w:i/>
          <w:sz w:val="28"/>
          <w:szCs w:val="28"/>
        </w:rPr>
        <w:t>Формирование современной городской среды</w:t>
      </w:r>
      <w:r w:rsidR="00215395" w:rsidRPr="00E91514">
        <w:rPr>
          <w:i/>
          <w:sz w:val="28"/>
          <w:szCs w:val="28"/>
        </w:rPr>
        <w:t>»</w:t>
      </w:r>
    </w:p>
    <w:p w:rsidR="00EC3CA2" w:rsidRDefault="00A23BF1" w:rsidP="00EC3CA2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По данной целевой статье отражаются </w:t>
      </w:r>
      <w:r w:rsidR="00DE6EE6" w:rsidRPr="00E91514">
        <w:rPr>
          <w:sz w:val="28"/>
          <w:szCs w:val="28"/>
        </w:rPr>
        <w:t>расходы местного бюджета</w:t>
      </w:r>
      <w:r w:rsidRPr="00E91514">
        <w:rPr>
          <w:sz w:val="28"/>
          <w:szCs w:val="28"/>
        </w:rPr>
        <w:t xml:space="preserve"> на реализацию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215395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по соответствующим направлениям расходов</w:t>
      </w:r>
      <w:r w:rsidR="00C01B67">
        <w:rPr>
          <w:sz w:val="28"/>
          <w:szCs w:val="28"/>
        </w:rPr>
        <w:t>.</w:t>
      </w:r>
    </w:p>
    <w:p w:rsidR="00EC3CA2" w:rsidRPr="004E7BFE" w:rsidRDefault="00EC3CA2" w:rsidP="00EC3CA2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89030</w:t>
      </w:r>
      <w:r w:rsidRPr="004E7BFE">
        <w:rPr>
          <w:sz w:val="27"/>
          <w:szCs w:val="27"/>
        </w:rPr>
        <w:t xml:space="preserve"> </w:t>
      </w:r>
      <w:r w:rsidRPr="00C7152D">
        <w:rPr>
          <w:sz w:val="27"/>
          <w:szCs w:val="27"/>
        </w:rPr>
        <w:t xml:space="preserve">Реализация мероприятий по благоустройству общественных территорий за счет безвозмездных поступлений </w:t>
      </w:r>
      <w:r>
        <w:rPr>
          <w:sz w:val="27"/>
          <w:szCs w:val="27"/>
        </w:rPr>
        <w:t xml:space="preserve">от </w:t>
      </w:r>
      <w:r w:rsidRPr="00C7152D">
        <w:rPr>
          <w:sz w:val="27"/>
          <w:szCs w:val="27"/>
        </w:rPr>
        <w:t>негосударственных организаций</w:t>
      </w:r>
      <w:r>
        <w:rPr>
          <w:sz w:val="27"/>
          <w:szCs w:val="27"/>
        </w:rPr>
        <w:t>.</w:t>
      </w:r>
    </w:p>
    <w:p w:rsidR="00EC3CA2" w:rsidRPr="00EC3CA2" w:rsidRDefault="00EC3CA2" w:rsidP="00EC3CA2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>р</w:t>
      </w:r>
      <w:r w:rsidRPr="00C7152D">
        <w:rPr>
          <w:sz w:val="27"/>
          <w:szCs w:val="27"/>
        </w:rPr>
        <w:t>еализаци</w:t>
      </w:r>
      <w:r>
        <w:rPr>
          <w:sz w:val="27"/>
          <w:szCs w:val="27"/>
        </w:rPr>
        <w:t>ю</w:t>
      </w:r>
      <w:r w:rsidRPr="00C7152D">
        <w:rPr>
          <w:sz w:val="27"/>
          <w:szCs w:val="27"/>
        </w:rPr>
        <w:t xml:space="preserve"> мероприятий по благоустройству общественных территорий за счет безвозмездных поступлений </w:t>
      </w:r>
      <w:r>
        <w:rPr>
          <w:sz w:val="27"/>
          <w:szCs w:val="27"/>
        </w:rPr>
        <w:t xml:space="preserve">от </w:t>
      </w:r>
      <w:r w:rsidRPr="00C7152D">
        <w:rPr>
          <w:sz w:val="27"/>
          <w:szCs w:val="27"/>
        </w:rPr>
        <w:t>негосударственных организаций</w:t>
      </w:r>
      <w:r w:rsidRPr="00D353FF">
        <w:rPr>
          <w:sz w:val="28"/>
          <w:szCs w:val="28"/>
        </w:rPr>
        <w:t>.</w:t>
      </w:r>
    </w:p>
    <w:p w:rsidR="00043E2F" w:rsidRPr="0010737F" w:rsidRDefault="00B679C3" w:rsidP="00325061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10737F">
        <w:rPr>
          <w:i/>
          <w:sz w:val="28"/>
          <w:szCs w:val="28"/>
        </w:rPr>
        <w:t xml:space="preserve">22 0 </w:t>
      </w:r>
      <w:r w:rsidRPr="0010737F">
        <w:rPr>
          <w:i/>
          <w:sz w:val="28"/>
          <w:szCs w:val="28"/>
          <w:lang w:val="en-US"/>
        </w:rPr>
        <w:t>F</w:t>
      </w:r>
      <w:r w:rsidRPr="0010737F">
        <w:rPr>
          <w:i/>
          <w:sz w:val="28"/>
          <w:szCs w:val="28"/>
        </w:rPr>
        <w:t xml:space="preserve">2 00000 </w:t>
      </w:r>
      <w:r w:rsidR="00043E2F" w:rsidRPr="0010737F">
        <w:rPr>
          <w:i/>
          <w:sz w:val="28"/>
          <w:szCs w:val="28"/>
        </w:rPr>
        <w:t xml:space="preserve">Федеральный проект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Формирование комфортной городской среды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национального проекта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Жилье и городская среда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</w:t>
      </w:r>
    </w:p>
    <w:p w:rsidR="007A642F" w:rsidRPr="0010737F" w:rsidRDefault="00B679C3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10737F">
        <w:rPr>
          <w:sz w:val="28"/>
          <w:szCs w:val="28"/>
        </w:rPr>
        <w:t xml:space="preserve">По данной целевой статье отражаются </w:t>
      </w:r>
      <w:r w:rsidR="00DE6EE6" w:rsidRPr="0010737F">
        <w:rPr>
          <w:sz w:val="28"/>
          <w:szCs w:val="28"/>
        </w:rPr>
        <w:t>расходы бюджета</w:t>
      </w:r>
      <w:r w:rsidRPr="0010737F">
        <w:rPr>
          <w:sz w:val="28"/>
          <w:szCs w:val="28"/>
        </w:rPr>
        <w:t xml:space="preserve"> в рамках федерального проекта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Формирование комфортной городской среды</w:t>
      </w:r>
      <w:r w:rsidR="00215395" w:rsidRPr="0010737F">
        <w:rPr>
          <w:sz w:val="28"/>
          <w:szCs w:val="28"/>
        </w:rPr>
        <w:t>»</w:t>
      </w:r>
      <w:r w:rsidRPr="0010737F">
        <w:rPr>
          <w:sz w:val="28"/>
          <w:szCs w:val="28"/>
        </w:rPr>
        <w:t xml:space="preserve"> национальн</w:t>
      </w:r>
      <w:r w:rsidR="00043E2F" w:rsidRPr="0010737F">
        <w:rPr>
          <w:sz w:val="28"/>
          <w:szCs w:val="28"/>
        </w:rPr>
        <w:t>ого</w:t>
      </w:r>
      <w:r w:rsidRPr="0010737F">
        <w:rPr>
          <w:sz w:val="28"/>
          <w:szCs w:val="28"/>
        </w:rPr>
        <w:t xml:space="preserve"> проект</w:t>
      </w:r>
      <w:r w:rsidR="00043E2F" w:rsidRPr="0010737F">
        <w:rPr>
          <w:sz w:val="28"/>
          <w:szCs w:val="28"/>
        </w:rPr>
        <w:t>а</w:t>
      </w:r>
      <w:r w:rsidRPr="0010737F">
        <w:rPr>
          <w:sz w:val="28"/>
          <w:szCs w:val="28"/>
        </w:rPr>
        <w:t xml:space="preserve">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Жилье и городская среда</w:t>
      </w:r>
      <w:r w:rsidR="00215395" w:rsidRPr="0010737F">
        <w:rPr>
          <w:sz w:val="28"/>
          <w:szCs w:val="28"/>
        </w:rPr>
        <w:t>»</w:t>
      </w:r>
      <w:r w:rsidR="00AC192E" w:rsidRPr="0010737F">
        <w:rPr>
          <w:sz w:val="28"/>
          <w:szCs w:val="28"/>
        </w:rPr>
        <w:t xml:space="preserve"> по соответствующим видам расходов</w:t>
      </w:r>
      <w:r w:rsidR="007A642F" w:rsidRPr="0010737F">
        <w:rPr>
          <w:sz w:val="28"/>
          <w:szCs w:val="28"/>
        </w:rPr>
        <w:t>, в том числе:</w:t>
      </w:r>
    </w:p>
    <w:p w:rsidR="00B679C3" w:rsidRPr="00E10AD0" w:rsidRDefault="007A642F" w:rsidP="00325061">
      <w:pPr>
        <w:pStyle w:val="ab"/>
        <w:numPr>
          <w:ilvl w:val="0"/>
          <w:numId w:val="3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10AD0">
        <w:rPr>
          <w:sz w:val="28"/>
          <w:szCs w:val="28"/>
        </w:rPr>
        <w:t xml:space="preserve">55550 </w:t>
      </w:r>
      <w:r w:rsidR="00E10AD0" w:rsidRPr="00E10AD0">
        <w:rPr>
          <w:sz w:val="28"/>
          <w:szCs w:val="28"/>
        </w:rPr>
        <w:t>Реализация программ формирования современной городской среды</w:t>
      </w:r>
    </w:p>
    <w:p w:rsidR="007A642F" w:rsidRPr="0010737F" w:rsidRDefault="007A642F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0AD0">
        <w:rPr>
          <w:sz w:val="28"/>
          <w:szCs w:val="28"/>
        </w:rPr>
        <w:t xml:space="preserve">По данному направлению расходов отражаются расходы на </w:t>
      </w:r>
      <w:r w:rsidR="00E10AD0" w:rsidRPr="00E10AD0">
        <w:rPr>
          <w:sz w:val="28"/>
          <w:szCs w:val="28"/>
        </w:rPr>
        <w:t>реализацию программ формирования современной городской среды,</w:t>
      </w:r>
      <w:r w:rsidRPr="00E10AD0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3627E" w:rsidRDefault="00BE167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3627E">
        <w:rPr>
          <w:sz w:val="28"/>
          <w:szCs w:val="28"/>
        </w:rPr>
        <w:t>2</w:t>
      </w:r>
      <w:r w:rsidR="00814FD7" w:rsidRPr="0003627E">
        <w:rPr>
          <w:sz w:val="28"/>
          <w:szCs w:val="28"/>
        </w:rPr>
        <w:t>.</w:t>
      </w:r>
      <w:r w:rsidR="00623CE8" w:rsidRPr="0003627E">
        <w:rPr>
          <w:sz w:val="28"/>
          <w:szCs w:val="28"/>
        </w:rPr>
        <w:t>19</w:t>
      </w:r>
      <w:r w:rsidR="00814FD7" w:rsidRPr="0003627E">
        <w:rPr>
          <w:b/>
          <w:sz w:val="28"/>
          <w:szCs w:val="28"/>
        </w:rPr>
        <w:t xml:space="preserve"> Муниципальная программа </w:t>
      </w:r>
      <w:r w:rsidR="00215395" w:rsidRPr="0003627E">
        <w:rPr>
          <w:b/>
          <w:sz w:val="28"/>
          <w:szCs w:val="28"/>
        </w:rPr>
        <w:t>«</w:t>
      </w:r>
      <w:r w:rsidR="002B4AFE" w:rsidRPr="0003627E">
        <w:rPr>
          <w:b/>
          <w:sz w:val="28"/>
          <w:szCs w:val="28"/>
        </w:rPr>
        <w:t>Развитие</w:t>
      </w:r>
      <w:r w:rsidR="00814FD7" w:rsidRPr="0003627E">
        <w:rPr>
          <w:b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b/>
          <w:sz w:val="28"/>
          <w:szCs w:val="28"/>
        </w:rPr>
        <w:t xml:space="preserve"> и торговли</w:t>
      </w:r>
      <w:r w:rsidR="00814FD7" w:rsidRPr="0003627E">
        <w:rPr>
          <w:b/>
          <w:sz w:val="28"/>
          <w:szCs w:val="28"/>
        </w:rPr>
        <w:t xml:space="preserve"> на территории </w:t>
      </w:r>
      <w:r w:rsidR="002B4AFE" w:rsidRPr="0003627E">
        <w:rPr>
          <w:b/>
          <w:sz w:val="28"/>
          <w:szCs w:val="28"/>
        </w:rPr>
        <w:t>городского округа Архангельской области</w:t>
      </w:r>
      <w:r w:rsidR="00814FD7" w:rsidRPr="0003627E">
        <w:rPr>
          <w:b/>
          <w:sz w:val="28"/>
          <w:szCs w:val="28"/>
        </w:rPr>
        <w:t xml:space="preserve"> </w:t>
      </w:r>
      <w:r w:rsidR="00215395" w:rsidRPr="0003627E">
        <w:rPr>
          <w:b/>
          <w:sz w:val="28"/>
          <w:szCs w:val="28"/>
        </w:rPr>
        <w:t>«</w:t>
      </w:r>
      <w:r w:rsidR="00814FD7" w:rsidRPr="0003627E">
        <w:rPr>
          <w:b/>
          <w:sz w:val="28"/>
          <w:szCs w:val="28"/>
        </w:rPr>
        <w:t>Город Коряжма</w:t>
      </w:r>
      <w:r w:rsidR="00215395" w:rsidRPr="0003627E">
        <w:rPr>
          <w:b/>
          <w:sz w:val="28"/>
          <w:szCs w:val="28"/>
        </w:rPr>
        <w:t>»</w:t>
      </w:r>
      <w:r w:rsidR="00814FD7" w:rsidRPr="0003627E">
        <w:rPr>
          <w:b/>
          <w:sz w:val="28"/>
          <w:szCs w:val="28"/>
        </w:rPr>
        <w:t xml:space="preserve">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Целевые статьи муниципальной программы </w:t>
      </w:r>
      <w:r w:rsidR="00215395" w:rsidRPr="0003627E">
        <w:rPr>
          <w:sz w:val="28"/>
          <w:szCs w:val="28"/>
        </w:rPr>
        <w:t>«</w:t>
      </w:r>
      <w:r w:rsidR="002B4AFE" w:rsidRPr="0003627E">
        <w:rPr>
          <w:sz w:val="28"/>
          <w:szCs w:val="28"/>
        </w:rPr>
        <w:t>Развитие</w:t>
      </w:r>
      <w:r w:rsidRPr="0003627E">
        <w:rPr>
          <w:sz w:val="28"/>
          <w:szCs w:val="28"/>
        </w:rPr>
        <w:t xml:space="preserve"> малого и среднего предпринимательства </w:t>
      </w:r>
      <w:r w:rsidR="002B4AFE" w:rsidRPr="0003627E">
        <w:rPr>
          <w:sz w:val="28"/>
          <w:szCs w:val="28"/>
        </w:rPr>
        <w:t xml:space="preserve">и торговли </w:t>
      </w:r>
      <w:r w:rsidRPr="0003627E">
        <w:rPr>
          <w:sz w:val="28"/>
          <w:szCs w:val="28"/>
        </w:rPr>
        <w:t xml:space="preserve">на территории </w:t>
      </w:r>
      <w:r w:rsidR="002B4AFE" w:rsidRPr="0003627E">
        <w:rPr>
          <w:sz w:val="28"/>
          <w:szCs w:val="28"/>
        </w:rPr>
        <w:t>городского округа Архангельской области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>Город Коряжма</w:t>
      </w:r>
      <w:r w:rsidR="00215395" w:rsidRPr="0003627E">
        <w:rPr>
          <w:sz w:val="28"/>
          <w:szCs w:val="28"/>
        </w:rPr>
        <w:t>»</w:t>
      </w:r>
      <w:r w:rsidRPr="0003627E">
        <w:rPr>
          <w:sz w:val="28"/>
          <w:szCs w:val="28"/>
        </w:rPr>
        <w:t xml:space="preserve"> включают: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3627E">
        <w:rPr>
          <w:i/>
          <w:sz w:val="28"/>
          <w:szCs w:val="28"/>
        </w:rPr>
        <w:t xml:space="preserve">23 0 00 00000 Муниципальная программа </w:t>
      </w:r>
      <w:r w:rsidR="00215395" w:rsidRPr="0003627E">
        <w:rPr>
          <w:i/>
          <w:sz w:val="28"/>
          <w:szCs w:val="28"/>
        </w:rPr>
        <w:t>«</w:t>
      </w:r>
      <w:r w:rsidR="002B4AFE" w:rsidRPr="0003627E">
        <w:rPr>
          <w:i/>
          <w:sz w:val="28"/>
          <w:szCs w:val="28"/>
        </w:rPr>
        <w:t>Развитие</w:t>
      </w:r>
      <w:r w:rsidRPr="0003627E">
        <w:rPr>
          <w:i/>
          <w:sz w:val="28"/>
          <w:szCs w:val="28"/>
        </w:rPr>
        <w:t xml:space="preserve"> малого и среднего </w:t>
      </w:r>
      <w:r w:rsidRPr="0003627E">
        <w:rPr>
          <w:i/>
          <w:sz w:val="28"/>
          <w:szCs w:val="28"/>
        </w:rPr>
        <w:lastRenderedPageBreak/>
        <w:t>предпринимательства</w:t>
      </w:r>
      <w:r w:rsidR="002B4AFE" w:rsidRPr="0003627E">
        <w:rPr>
          <w:i/>
          <w:sz w:val="28"/>
          <w:szCs w:val="28"/>
        </w:rPr>
        <w:t xml:space="preserve"> и торговли</w:t>
      </w:r>
      <w:r w:rsidRPr="0003627E">
        <w:rPr>
          <w:i/>
          <w:sz w:val="28"/>
          <w:szCs w:val="28"/>
        </w:rPr>
        <w:t xml:space="preserve"> на территории </w:t>
      </w:r>
      <w:r w:rsidR="002B4AFE" w:rsidRPr="0003627E">
        <w:rPr>
          <w:i/>
          <w:sz w:val="28"/>
          <w:szCs w:val="28"/>
        </w:rPr>
        <w:t>городского округа Архангельской области</w:t>
      </w:r>
      <w:r w:rsidRPr="0003627E">
        <w:rPr>
          <w:i/>
          <w:sz w:val="28"/>
          <w:szCs w:val="28"/>
        </w:rPr>
        <w:t xml:space="preserve"> </w:t>
      </w:r>
      <w:r w:rsidR="00215395" w:rsidRPr="0003627E">
        <w:rPr>
          <w:i/>
          <w:sz w:val="28"/>
          <w:szCs w:val="28"/>
        </w:rPr>
        <w:t>«</w:t>
      </w:r>
      <w:r w:rsidRPr="0003627E">
        <w:rPr>
          <w:i/>
          <w:sz w:val="28"/>
          <w:szCs w:val="28"/>
        </w:rPr>
        <w:t>Город Коряжма</w:t>
      </w:r>
      <w:r w:rsidR="00215395" w:rsidRPr="0003627E">
        <w:rPr>
          <w:i/>
          <w:sz w:val="28"/>
          <w:szCs w:val="28"/>
        </w:rPr>
        <w:t>»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По данной целевой статье отражаются </w:t>
      </w:r>
      <w:r w:rsidR="00DE6EE6" w:rsidRPr="0003627E">
        <w:rPr>
          <w:sz w:val="28"/>
          <w:szCs w:val="28"/>
        </w:rPr>
        <w:t>расходы местного бюджета</w:t>
      </w:r>
      <w:r w:rsidRPr="0003627E">
        <w:rPr>
          <w:sz w:val="28"/>
          <w:szCs w:val="28"/>
        </w:rPr>
        <w:t xml:space="preserve"> на реализацию муниципальной программы </w:t>
      </w:r>
      <w:r w:rsidR="00215395" w:rsidRPr="0003627E">
        <w:rPr>
          <w:sz w:val="28"/>
          <w:szCs w:val="28"/>
        </w:rPr>
        <w:t>«</w:t>
      </w:r>
      <w:r w:rsidR="0003627E" w:rsidRPr="0003627E">
        <w:rPr>
          <w:sz w:val="28"/>
          <w:szCs w:val="28"/>
        </w:rPr>
        <w:t xml:space="preserve">Развитие малого </w:t>
      </w:r>
      <w:r w:rsidRPr="0003627E">
        <w:rPr>
          <w:sz w:val="28"/>
          <w:szCs w:val="28"/>
        </w:rPr>
        <w:t>и среднего предпринимательства</w:t>
      </w:r>
      <w:r w:rsidR="0003627E" w:rsidRPr="0003627E">
        <w:rPr>
          <w:sz w:val="28"/>
          <w:szCs w:val="28"/>
        </w:rPr>
        <w:t xml:space="preserve"> и торговли</w:t>
      </w:r>
      <w:r w:rsidRPr="0003627E">
        <w:rPr>
          <w:sz w:val="28"/>
          <w:szCs w:val="28"/>
        </w:rPr>
        <w:t xml:space="preserve"> на территории </w:t>
      </w:r>
      <w:r w:rsidR="0003627E" w:rsidRPr="0003627E">
        <w:rPr>
          <w:sz w:val="28"/>
          <w:szCs w:val="28"/>
        </w:rPr>
        <w:t>городского округа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 xml:space="preserve">Город </w:t>
      </w:r>
      <w:r w:rsidRPr="00C01B67">
        <w:rPr>
          <w:sz w:val="28"/>
          <w:szCs w:val="28"/>
        </w:rPr>
        <w:t>Коряжма</w:t>
      </w:r>
      <w:r w:rsidR="00215395" w:rsidRPr="00C01B67">
        <w:rPr>
          <w:sz w:val="28"/>
          <w:szCs w:val="28"/>
        </w:rPr>
        <w:t>»</w:t>
      </w:r>
      <w:r w:rsidRPr="00C01B67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>– 82800 Поддержка малого и среднего предпринимательства</w:t>
      </w:r>
      <w:r w:rsidR="0003627E" w:rsidRPr="00C01B67">
        <w:rPr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9A25DF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>2</w:t>
      </w:r>
      <w:r w:rsidR="00814FD7" w:rsidRPr="009A25DF">
        <w:rPr>
          <w:sz w:val="28"/>
          <w:szCs w:val="28"/>
        </w:rPr>
        <w:t>.2</w:t>
      </w:r>
      <w:r w:rsidR="00623CE8" w:rsidRPr="009A25DF">
        <w:rPr>
          <w:sz w:val="28"/>
          <w:szCs w:val="28"/>
        </w:rPr>
        <w:t>0</w:t>
      </w:r>
      <w:r w:rsidR="00814FD7" w:rsidRPr="009A25DF">
        <w:rPr>
          <w:sz w:val="28"/>
          <w:szCs w:val="28"/>
        </w:rPr>
        <w:t xml:space="preserve"> </w:t>
      </w:r>
      <w:r w:rsidR="00814FD7" w:rsidRPr="009A25DF">
        <w:rPr>
          <w:b/>
          <w:sz w:val="28"/>
          <w:szCs w:val="28"/>
        </w:rPr>
        <w:t xml:space="preserve">Муниципальная программа профилактики правонарушений в </w:t>
      </w:r>
      <w:r w:rsidR="00742E65" w:rsidRPr="009A25DF">
        <w:rPr>
          <w:b/>
          <w:sz w:val="28"/>
          <w:szCs w:val="28"/>
        </w:rPr>
        <w:t>городском округе Архангельской области</w:t>
      </w:r>
      <w:r w:rsidR="00814FD7" w:rsidRPr="009A25DF">
        <w:rPr>
          <w:b/>
          <w:sz w:val="28"/>
          <w:szCs w:val="28"/>
        </w:rPr>
        <w:t xml:space="preserve"> </w:t>
      </w:r>
      <w:r w:rsidR="00215395" w:rsidRPr="009A25DF">
        <w:rPr>
          <w:b/>
          <w:sz w:val="28"/>
          <w:szCs w:val="28"/>
        </w:rPr>
        <w:t>«</w:t>
      </w:r>
      <w:r w:rsidR="00814FD7" w:rsidRPr="009A25DF">
        <w:rPr>
          <w:b/>
          <w:sz w:val="28"/>
          <w:szCs w:val="28"/>
        </w:rPr>
        <w:t>Город Коряжма</w:t>
      </w:r>
      <w:r w:rsidR="00215395" w:rsidRPr="009A25DF">
        <w:rPr>
          <w:b/>
          <w:sz w:val="28"/>
          <w:szCs w:val="28"/>
        </w:rPr>
        <w:t>»</w:t>
      </w:r>
      <w:r w:rsidR="00814FD7" w:rsidRPr="009A25DF">
        <w:rPr>
          <w:b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 «Город Коряжма»</w:t>
      </w:r>
      <w:r w:rsidRPr="009A25DF">
        <w:rPr>
          <w:sz w:val="28"/>
          <w:szCs w:val="28"/>
        </w:rPr>
        <w:t xml:space="preserve"> включают: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9A25DF">
        <w:rPr>
          <w:i/>
          <w:sz w:val="28"/>
          <w:szCs w:val="28"/>
        </w:rPr>
        <w:t xml:space="preserve">24 0 00 00000 Муниципальная программа профилактики правонарушений в </w:t>
      </w:r>
      <w:r w:rsidR="00742E65" w:rsidRPr="009A25DF">
        <w:rPr>
          <w:i/>
          <w:sz w:val="28"/>
          <w:szCs w:val="28"/>
        </w:rPr>
        <w:t>городском округе Архангельской области</w:t>
      </w:r>
      <w:r w:rsidRPr="009A25DF">
        <w:rPr>
          <w:i/>
          <w:sz w:val="28"/>
          <w:szCs w:val="28"/>
        </w:rPr>
        <w:t xml:space="preserve"> </w:t>
      </w:r>
      <w:r w:rsidR="00215395" w:rsidRPr="009A25DF">
        <w:rPr>
          <w:i/>
          <w:sz w:val="28"/>
          <w:szCs w:val="28"/>
        </w:rPr>
        <w:t>«</w:t>
      </w:r>
      <w:r w:rsidRPr="009A25DF">
        <w:rPr>
          <w:i/>
          <w:sz w:val="28"/>
          <w:szCs w:val="28"/>
        </w:rPr>
        <w:t>Город Коряжма</w:t>
      </w:r>
      <w:r w:rsidR="00215395" w:rsidRPr="009A25DF">
        <w:rPr>
          <w:i/>
          <w:sz w:val="28"/>
          <w:szCs w:val="28"/>
        </w:rPr>
        <w:t>»</w:t>
      </w:r>
      <w:r w:rsidRPr="009A25DF">
        <w:rPr>
          <w:i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По данной целевой статье отражаются </w:t>
      </w:r>
      <w:r w:rsidR="00DE6EE6" w:rsidRPr="009A25DF">
        <w:rPr>
          <w:sz w:val="28"/>
          <w:szCs w:val="28"/>
        </w:rPr>
        <w:t>расходы местного бюджета</w:t>
      </w:r>
      <w:r w:rsidRPr="009A25DF">
        <w:rPr>
          <w:sz w:val="28"/>
          <w:szCs w:val="28"/>
        </w:rPr>
        <w:t xml:space="preserve"> на реализацию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</w:t>
      </w:r>
      <w:r w:rsidRPr="009A25DF">
        <w:rPr>
          <w:sz w:val="28"/>
          <w:szCs w:val="28"/>
        </w:rPr>
        <w:t xml:space="preserve"> </w:t>
      </w:r>
      <w:r w:rsidR="00215395" w:rsidRPr="009A25DF">
        <w:rPr>
          <w:sz w:val="28"/>
          <w:szCs w:val="28"/>
        </w:rPr>
        <w:t>«</w:t>
      </w:r>
      <w:r w:rsidR="00965C52" w:rsidRPr="009A25DF">
        <w:rPr>
          <w:sz w:val="28"/>
          <w:szCs w:val="28"/>
        </w:rPr>
        <w:t>Город Коряжма</w:t>
      </w:r>
      <w:r w:rsidR="00215395" w:rsidRPr="009A25DF">
        <w:rPr>
          <w:sz w:val="28"/>
          <w:szCs w:val="28"/>
        </w:rPr>
        <w:t>»</w:t>
      </w:r>
      <w:r w:rsidR="00965C52" w:rsidRPr="009A25DF">
        <w:rPr>
          <w:sz w:val="28"/>
          <w:szCs w:val="28"/>
        </w:rPr>
        <w:t xml:space="preserve"> </w:t>
      </w:r>
      <w:r w:rsidRPr="009A25DF">
        <w:rPr>
          <w:sz w:val="28"/>
          <w:szCs w:val="28"/>
        </w:rPr>
        <w:t xml:space="preserve">по соответствующим направлениям расходов. </w:t>
      </w:r>
    </w:p>
    <w:p w:rsidR="006116BE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6116BE" w:rsidRPr="00A65E41">
        <w:rPr>
          <w:sz w:val="28"/>
          <w:szCs w:val="28"/>
        </w:rPr>
        <w:t>.2</w:t>
      </w:r>
      <w:r w:rsidR="00623CE8" w:rsidRPr="00A65E41">
        <w:rPr>
          <w:sz w:val="28"/>
          <w:szCs w:val="28"/>
        </w:rPr>
        <w:t>1</w:t>
      </w:r>
      <w:r w:rsidR="006116BE" w:rsidRPr="00A65E41">
        <w:rPr>
          <w:b/>
          <w:sz w:val="28"/>
          <w:szCs w:val="28"/>
        </w:rPr>
        <w:t xml:space="preserve"> Муниципальная программа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b/>
          <w:sz w:val="28"/>
          <w:szCs w:val="28"/>
        </w:rPr>
        <w:t>городском округе Архангельской области</w:t>
      </w:r>
      <w:r w:rsidR="006116BE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  <w:r w:rsidR="006116BE" w:rsidRPr="00A65E41">
        <w:rPr>
          <w:b/>
          <w:sz w:val="28"/>
          <w:szCs w:val="28"/>
        </w:rPr>
        <w:t xml:space="preserve">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A65E41">
        <w:rPr>
          <w:i/>
          <w:sz w:val="28"/>
          <w:szCs w:val="28"/>
        </w:rPr>
        <w:t xml:space="preserve">25 0 00 00000 Муниципальная программа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i/>
          <w:sz w:val="28"/>
          <w:szCs w:val="28"/>
        </w:rPr>
        <w:t>городском округе Архангельской области</w:t>
      </w:r>
      <w:r w:rsidRPr="00A65E41">
        <w:rPr>
          <w:i/>
          <w:sz w:val="28"/>
          <w:szCs w:val="28"/>
        </w:rPr>
        <w:t xml:space="preserve">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>Город Коряжма</w:t>
      </w:r>
      <w:r w:rsidR="00215395" w:rsidRPr="00A65E41">
        <w:rPr>
          <w:i/>
          <w:sz w:val="28"/>
          <w:szCs w:val="28"/>
        </w:rPr>
        <w:t>»</w:t>
      </w:r>
      <w:r w:rsidRPr="00A65E41">
        <w:rPr>
          <w:i/>
          <w:sz w:val="28"/>
          <w:szCs w:val="28"/>
        </w:rPr>
        <w:t xml:space="preserve"> </w:t>
      </w:r>
    </w:p>
    <w:p w:rsidR="006116BE" w:rsidRPr="000F7E94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по соответствующим направлениям расходов.</w:t>
      </w:r>
      <w:r w:rsidRPr="000F7E94">
        <w:rPr>
          <w:sz w:val="28"/>
          <w:szCs w:val="28"/>
        </w:rPr>
        <w:t xml:space="preserve">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включают: </w:t>
      </w:r>
    </w:p>
    <w:p w:rsidR="00211009" w:rsidRPr="000F7E94" w:rsidRDefault="00D60B28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lastRenderedPageBreak/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.23</w:t>
      </w:r>
      <w:r w:rsidR="00A23BF1" w:rsidRPr="00A65E41">
        <w:rPr>
          <w:b/>
          <w:sz w:val="28"/>
          <w:szCs w:val="28"/>
        </w:rPr>
        <w:t xml:space="preserve"> </w:t>
      </w:r>
      <w:r w:rsidR="00BA1A70" w:rsidRPr="00A65E41">
        <w:rPr>
          <w:b/>
          <w:sz w:val="28"/>
          <w:szCs w:val="28"/>
        </w:rPr>
        <w:t>Муниципальная</w:t>
      </w:r>
      <w:r w:rsidR="00A23BF1" w:rsidRPr="00A65E41">
        <w:rPr>
          <w:b/>
          <w:sz w:val="28"/>
          <w:szCs w:val="28"/>
        </w:rPr>
        <w:t xml:space="preserve"> программа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b/>
          <w:sz w:val="28"/>
          <w:szCs w:val="28"/>
        </w:rPr>
        <w:t>городского округа Архангельской области</w:t>
      </w:r>
      <w:r w:rsidR="00A23BF1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sz w:val="28"/>
          <w:szCs w:val="28"/>
        </w:rPr>
        <w:t>городского округа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A23BF1" w:rsidRPr="00A65E41" w:rsidRDefault="004354ED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A65E41">
        <w:rPr>
          <w:i/>
          <w:sz w:val="28"/>
          <w:szCs w:val="28"/>
        </w:rPr>
        <w:t>27</w:t>
      </w:r>
      <w:r w:rsidR="00A23BF1" w:rsidRPr="00A65E41">
        <w:rPr>
          <w:i/>
          <w:sz w:val="28"/>
          <w:szCs w:val="28"/>
        </w:rPr>
        <w:t xml:space="preserve"> 0 00 00000 </w:t>
      </w:r>
      <w:r w:rsidR="00BA1A70" w:rsidRPr="00A65E41">
        <w:rPr>
          <w:sz w:val="28"/>
          <w:szCs w:val="28"/>
        </w:rPr>
        <w:t>Муниципальная</w:t>
      </w:r>
      <w:r w:rsidR="00A23BF1" w:rsidRPr="00A65E41">
        <w:rPr>
          <w:sz w:val="28"/>
          <w:szCs w:val="28"/>
        </w:rPr>
        <w:t xml:space="preserve"> программа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</w:t>
      </w:r>
      <w:r w:rsidRPr="00A65E41">
        <w:rPr>
          <w:sz w:val="28"/>
          <w:szCs w:val="28"/>
        </w:rPr>
        <w:t>по соответст</w:t>
      </w:r>
      <w:r w:rsidR="008621E3" w:rsidRPr="00A65E41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.24</w:t>
      </w:r>
      <w:r w:rsidR="00A23BF1" w:rsidRPr="00A65E41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F47879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lastRenderedPageBreak/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81200 Резервный фонд администрации города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lastRenderedPageBreak/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325061">
        <w:rPr>
          <w:sz w:val="28"/>
          <w:szCs w:val="28"/>
        </w:rPr>
        <w:t>2.2</w:t>
      </w:r>
      <w:r w:rsidR="00325061" w:rsidRPr="00E10AD0">
        <w:rPr>
          <w:sz w:val="28"/>
          <w:szCs w:val="28"/>
        </w:rPr>
        <w:t>9</w:t>
      </w:r>
      <w:r w:rsidRPr="00325061">
        <w:rPr>
          <w:b/>
          <w:sz w:val="28"/>
          <w:szCs w:val="28"/>
        </w:rPr>
        <w:t xml:space="preserve"> Реализация</w:t>
      </w:r>
      <w:r w:rsidRPr="002838E1">
        <w:rPr>
          <w:b/>
          <w:sz w:val="28"/>
          <w:szCs w:val="28"/>
        </w:rPr>
        <w:t xml:space="preserve"> инициативных проектов 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E10AD0">
        <w:rPr>
          <w:sz w:val="28"/>
          <w:szCs w:val="28"/>
        </w:rPr>
        <w:t>30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1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3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lastRenderedPageBreak/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4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5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7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8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</w:t>
      </w:r>
      <w:r w:rsidRPr="002838E1">
        <w:rPr>
          <w:sz w:val="28"/>
          <w:szCs w:val="28"/>
        </w:rPr>
        <w:lastRenderedPageBreak/>
        <w:t>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9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325061">
        <w:rPr>
          <w:sz w:val="28"/>
          <w:szCs w:val="28"/>
        </w:rPr>
        <w:t>40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28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1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</w:t>
      </w:r>
      <w:r w:rsidRPr="002838E1">
        <w:rPr>
          <w:sz w:val="28"/>
          <w:szCs w:val="28"/>
        </w:rPr>
        <w:lastRenderedPageBreak/>
        <w:t>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 xml:space="preserve">расходы местного </w:t>
      </w:r>
      <w:r w:rsidR="00DE6EE6" w:rsidRPr="00A23D8E">
        <w:rPr>
          <w:sz w:val="28"/>
          <w:szCs w:val="28"/>
        </w:rPr>
        <w:lastRenderedPageBreak/>
        <w:t>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325061">
      <w:pPr>
        <w:pStyle w:val="a9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325061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C01B67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01B67">
        <w:rPr>
          <w:sz w:val="28"/>
          <w:szCs w:val="28"/>
        </w:rPr>
        <w:lastRenderedPageBreak/>
        <w:t>2</w:t>
      </w:r>
      <w:r w:rsidR="00A23BF1" w:rsidRPr="00C01B67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="00A23BF1" w:rsidRPr="00C01B67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C01B67">
        <w:rPr>
          <w:b/>
          <w:sz w:val="28"/>
          <w:szCs w:val="28"/>
        </w:rPr>
        <w:t>непрограммными</w:t>
      </w:r>
      <w:proofErr w:type="spellEnd"/>
      <w:r w:rsidR="00A23BF1" w:rsidRPr="00C01B67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C01B67">
        <w:rPr>
          <w:b/>
          <w:sz w:val="28"/>
          <w:szCs w:val="28"/>
        </w:rPr>
        <w:t xml:space="preserve"> </w:t>
      </w:r>
    </w:p>
    <w:p w:rsidR="009F3EB8" w:rsidRPr="009F3EB8" w:rsidRDefault="009F3EB8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80020 Расходы на содержание и функционирование городской Думы</w:t>
      </w:r>
    </w:p>
    <w:p w:rsidR="009F3EB8" w:rsidRDefault="009F3EB8" w:rsidP="00325061">
      <w:pPr>
        <w:pStyle w:val="ab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4005C1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 xml:space="preserve"> и контрольно-счетной палаты </w:t>
      </w:r>
      <w:r w:rsidR="004005C1" w:rsidRPr="00E17A96">
        <w:rPr>
          <w:sz w:val="28"/>
          <w:szCs w:val="28"/>
        </w:rPr>
        <w:t>городского округа Архангельской области</w:t>
      </w:r>
      <w:r w:rsidRPr="00E17A96">
        <w:rPr>
          <w:sz w:val="28"/>
          <w:szCs w:val="28"/>
        </w:rPr>
        <w:t xml:space="preserve"> </w:t>
      </w:r>
      <w:r w:rsidR="00215395" w:rsidRPr="00E17A96">
        <w:rPr>
          <w:sz w:val="28"/>
          <w:szCs w:val="28"/>
        </w:rPr>
        <w:t>«</w:t>
      </w:r>
      <w:r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80090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>рочие расходы в области управления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в области управления.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E17A96">
        <w:rPr>
          <w:sz w:val="28"/>
          <w:szCs w:val="28"/>
        </w:rPr>
        <w:t>субсидий бюджет</w:t>
      </w:r>
      <w:r w:rsidRPr="00E17A96">
        <w:rPr>
          <w:sz w:val="28"/>
          <w:szCs w:val="28"/>
        </w:rPr>
        <w:t>ным и автономным учреждениям.</w:t>
      </w:r>
    </w:p>
    <w:p w:rsidR="00A23BF1" w:rsidRPr="00C01B67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C01B67">
        <w:rPr>
          <w:sz w:val="28"/>
          <w:szCs w:val="28"/>
        </w:rPr>
        <w:t>муниципальной собственности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E17A96">
        <w:rPr>
          <w:sz w:val="28"/>
          <w:szCs w:val="28"/>
        </w:rPr>
        <w:t xml:space="preserve">собственности </w:t>
      </w:r>
      <w:r w:rsidR="00053713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053713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1E68C7" w:rsidRPr="00E17A96" w:rsidRDefault="001E68C7" w:rsidP="00325061">
      <w:pPr>
        <w:pStyle w:val="ab"/>
        <w:numPr>
          <w:ilvl w:val="1"/>
          <w:numId w:val="1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E17A96" w:rsidRDefault="001E68C7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80400 Организационно-воспитательная работа с молодежью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80420 Мероприятия в области образования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 xml:space="preserve">расходы местного </w:t>
      </w:r>
      <w:r w:rsidR="00DE6EE6" w:rsidRPr="00E17A96">
        <w:rPr>
          <w:sz w:val="28"/>
          <w:szCs w:val="28"/>
        </w:rPr>
        <w:lastRenderedPageBreak/>
        <w:t>бюджета</w:t>
      </w:r>
      <w:r w:rsidRPr="00E17A96">
        <w:rPr>
          <w:sz w:val="28"/>
          <w:szCs w:val="28"/>
        </w:rPr>
        <w:t xml:space="preserve"> на мероприятия в области образования.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80450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 xml:space="preserve">рочие расходы в сфере образования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прочие расходы в области образования.</w:t>
      </w:r>
    </w:p>
    <w:p w:rsidR="00832410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80500 </w:t>
      </w:r>
      <w:r w:rsidR="00832410" w:rsidRPr="00832410">
        <w:rPr>
          <w:sz w:val="28"/>
          <w:szCs w:val="28"/>
        </w:rPr>
        <w:t xml:space="preserve">Мероприятия в сфере обеспечения пожарной безопасности, </w:t>
      </w:r>
      <w:r w:rsidRPr="00832410">
        <w:rPr>
          <w:sz w:val="28"/>
          <w:szCs w:val="28"/>
        </w:rPr>
        <w:t xml:space="preserve">гражданской обороны и защиты населения </w:t>
      </w:r>
      <w:r w:rsidR="00832410" w:rsidRPr="00832410">
        <w:rPr>
          <w:sz w:val="28"/>
          <w:szCs w:val="28"/>
        </w:rPr>
        <w:t>и территории от чрезвычайных ситуаций природного и техногенного характера</w:t>
      </w:r>
    </w:p>
    <w:p w:rsidR="00832410" w:rsidRPr="00832410" w:rsidRDefault="00A23BF1" w:rsidP="00325061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По данному направлению расходов отражаются </w:t>
      </w:r>
      <w:r w:rsidR="00DE6EE6" w:rsidRPr="00832410">
        <w:rPr>
          <w:sz w:val="28"/>
          <w:szCs w:val="28"/>
        </w:rPr>
        <w:t>расходы местного бюджета</w:t>
      </w:r>
      <w:r w:rsidRPr="00832410">
        <w:rPr>
          <w:sz w:val="28"/>
          <w:szCs w:val="28"/>
        </w:rPr>
        <w:t xml:space="preserve"> на мероприятия </w:t>
      </w:r>
      <w:r w:rsidR="00832410" w:rsidRPr="00832410">
        <w:rPr>
          <w:sz w:val="28"/>
          <w:szCs w:val="28"/>
        </w:rPr>
        <w:t>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4A1C5A" w:rsidRPr="006A65D3" w:rsidRDefault="004A1C5A" w:rsidP="00325061">
      <w:pPr>
        <w:pStyle w:val="ab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6A65D3" w:rsidRDefault="004A1C5A" w:rsidP="00325061">
      <w:pPr>
        <w:pStyle w:val="ab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 xml:space="preserve">По данному направлению расходов отражаются </w:t>
      </w:r>
      <w:r w:rsidR="00DE6EE6" w:rsidRPr="006A65D3">
        <w:rPr>
          <w:sz w:val="28"/>
          <w:szCs w:val="28"/>
        </w:rPr>
        <w:t>расходы местного бюджета</w:t>
      </w:r>
      <w:r w:rsidRPr="006A65D3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6A65D3">
        <w:rPr>
          <w:sz w:val="28"/>
          <w:szCs w:val="28"/>
        </w:rPr>
        <w:t>«</w:t>
      </w:r>
      <w:r w:rsidRPr="006A65D3">
        <w:rPr>
          <w:sz w:val="28"/>
          <w:szCs w:val="28"/>
        </w:rPr>
        <w:t>Город Коряжма</w:t>
      </w:r>
      <w:r w:rsidR="00215395" w:rsidRPr="006A65D3">
        <w:rPr>
          <w:sz w:val="28"/>
          <w:szCs w:val="28"/>
        </w:rPr>
        <w:t>»</w:t>
      </w:r>
      <w:r w:rsidRPr="006A65D3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673872" w:rsidRDefault="00F96B79" w:rsidP="00A551DA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 w:rsidRPr="00673872">
        <w:rPr>
          <w:b/>
          <w:i/>
          <w:sz w:val="28"/>
          <w:szCs w:val="28"/>
        </w:rPr>
        <w:t>3</w:t>
      </w:r>
      <w:r w:rsidR="00A23BF1" w:rsidRPr="00673872">
        <w:rPr>
          <w:b/>
          <w:i/>
          <w:sz w:val="28"/>
          <w:szCs w:val="28"/>
        </w:rPr>
        <w:t>. Виды расходов местного бюджета</w:t>
      </w:r>
    </w:p>
    <w:p w:rsidR="00A23BF1" w:rsidRPr="00167A76" w:rsidRDefault="00A23BF1" w:rsidP="00A551DA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167A76">
        <w:rPr>
          <w:sz w:val="28"/>
        </w:rPr>
        <w:t>Порядком формирования и применения кодов бюджетной классификации Российской Федерации, их структур</w:t>
      </w:r>
      <w:r w:rsidR="00167A76" w:rsidRPr="00167A76">
        <w:rPr>
          <w:sz w:val="28"/>
        </w:rPr>
        <w:t>ы</w:t>
      </w:r>
      <w:r w:rsidR="00A91D27" w:rsidRPr="00167A76">
        <w:rPr>
          <w:sz w:val="28"/>
        </w:rPr>
        <w:t xml:space="preserve"> и принципах назначения</w:t>
      </w:r>
      <w:r w:rsidRPr="00167A76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167A76">
        <w:rPr>
          <w:sz w:val="28"/>
        </w:rPr>
        <w:t xml:space="preserve">от </w:t>
      </w:r>
      <w:r w:rsidR="00167A76" w:rsidRPr="00167A76">
        <w:rPr>
          <w:sz w:val="28"/>
        </w:rPr>
        <w:t>24</w:t>
      </w:r>
      <w:r w:rsidR="00A91D27" w:rsidRPr="00167A76">
        <w:rPr>
          <w:sz w:val="28"/>
        </w:rPr>
        <w:t>.0</w:t>
      </w:r>
      <w:r w:rsidR="00167A76" w:rsidRPr="00167A76">
        <w:rPr>
          <w:sz w:val="28"/>
        </w:rPr>
        <w:t>5</w:t>
      </w:r>
      <w:r w:rsidR="00A91D27" w:rsidRPr="00167A76">
        <w:rPr>
          <w:sz w:val="28"/>
        </w:rPr>
        <w:t>.20</w:t>
      </w:r>
      <w:r w:rsidR="00167A76" w:rsidRPr="00167A76">
        <w:rPr>
          <w:sz w:val="28"/>
        </w:rPr>
        <w:t>22</w:t>
      </w:r>
      <w:r w:rsidR="00A91D27" w:rsidRPr="00167A76">
        <w:rPr>
          <w:sz w:val="28"/>
        </w:rPr>
        <w:t xml:space="preserve"> № </w:t>
      </w:r>
      <w:r w:rsidR="00B0547B" w:rsidRPr="00167A76">
        <w:rPr>
          <w:sz w:val="28"/>
        </w:rPr>
        <w:t>8</w:t>
      </w:r>
      <w:r w:rsidR="00167A76" w:rsidRPr="00167A76">
        <w:rPr>
          <w:sz w:val="28"/>
        </w:rPr>
        <w:t>2</w:t>
      </w:r>
      <w:r w:rsidR="00A91D27" w:rsidRPr="00167A76">
        <w:rPr>
          <w:sz w:val="28"/>
        </w:rPr>
        <w:t>н</w:t>
      </w:r>
      <w:r w:rsidRPr="00167A76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67A76" w:rsidRPr="00167A76" w:rsidRDefault="00A23BF1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>Расходы на реализацию мероприятий по созданию, развитию, модернизации, эксплуатации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 xml:space="preserve">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сфере информационно-коммуникационных технологий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>.</w:t>
      </w:r>
      <w:r w:rsidR="001A3346" w:rsidRPr="00167A76">
        <w:rPr>
          <w:sz w:val="28"/>
          <w:szCs w:val="28"/>
        </w:rPr>
        <w:t xml:space="preserve"> </w:t>
      </w:r>
    </w:p>
    <w:p w:rsidR="001A3346" w:rsidRPr="0097740E" w:rsidRDefault="001A3346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Вид расходов 246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целях создания, развития, эксплуатации и вывода из эксплуатации государственных</w:t>
      </w:r>
      <w:r w:rsidR="00167A76" w:rsidRPr="00167A76">
        <w:rPr>
          <w:sz w:val="28"/>
          <w:szCs w:val="28"/>
        </w:rPr>
        <w:t xml:space="preserve"> (муниципальных)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>информационных систем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 xml:space="preserve"> для отражения соответствующих расходов </w:t>
      </w:r>
      <w:r w:rsidR="00053713" w:rsidRPr="00167A76">
        <w:rPr>
          <w:sz w:val="28"/>
          <w:szCs w:val="28"/>
        </w:rPr>
        <w:t xml:space="preserve">местного бюджета </w:t>
      </w:r>
      <w:r w:rsidRPr="00167A76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lastRenderedPageBreak/>
        <w:t xml:space="preserve">Приложение 3 </w:t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t>к распоряжению финансового управления от</w:t>
      </w:r>
      <w:r w:rsidR="00B67CCB" w:rsidRPr="0008024F">
        <w:rPr>
          <w:sz w:val="24"/>
          <w:szCs w:val="24"/>
        </w:rPr>
        <w:t xml:space="preserve"> </w:t>
      </w:r>
      <w:r w:rsidR="00157CE3">
        <w:rPr>
          <w:sz w:val="24"/>
          <w:szCs w:val="24"/>
        </w:rPr>
        <w:t>31</w:t>
      </w:r>
      <w:r w:rsidR="00B67CCB" w:rsidRPr="0008024F">
        <w:rPr>
          <w:sz w:val="24"/>
          <w:szCs w:val="24"/>
        </w:rPr>
        <w:t>.</w:t>
      </w:r>
      <w:r w:rsidR="00D610CD" w:rsidRPr="0008024F">
        <w:rPr>
          <w:sz w:val="24"/>
          <w:szCs w:val="24"/>
        </w:rPr>
        <w:t>10</w:t>
      </w:r>
      <w:r w:rsidR="00B67CCB" w:rsidRPr="0008024F">
        <w:rPr>
          <w:sz w:val="24"/>
          <w:szCs w:val="24"/>
        </w:rPr>
        <w:t>.202</w:t>
      </w:r>
      <w:r w:rsidR="00A37231" w:rsidRPr="0008024F">
        <w:rPr>
          <w:sz w:val="24"/>
          <w:szCs w:val="24"/>
        </w:rPr>
        <w:t>2</w:t>
      </w:r>
      <w:r w:rsidRPr="0008024F">
        <w:rPr>
          <w:sz w:val="24"/>
          <w:szCs w:val="24"/>
        </w:rPr>
        <w:t xml:space="preserve"> № </w:t>
      </w:r>
      <w:r w:rsidR="00B67CCB" w:rsidRPr="0008024F">
        <w:rPr>
          <w:sz w:val="24"/>
          <w:szCs w:val="24"/>
        </w:rPr>
        <w:t>02/</w:t>
      </w:r>
      <w:r w:rsidR="00157CE3">
        <w:rPr>
          <w:sz w:val="24"/>
          <w:szCs w:val="24"/>
        </w:rPr>
        <w:t>133</w:t>
      </w:r>
      <w:r w:rsidR="00B67CCB" w:rsidRPr="0008024F">
        <w:rPr>
          <w:sz w:val="24"/>
          <w:szCs w:val="24"/>
        </w:rPr>
        <w:t>р</w:t>
      </w:r>
    </w:p>
    <w:p w:rsidR="00D95915" w:rsidRPr="0008024F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08024F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Pr="0008024F">
        <w:rPr>
          <w:sz w:val="28"/>
          <w:szCs w:val="28"/>
        </w:rPr>
        <w:t>администраторами</w:t>
      </w:r>
      <w:proofErr w:type="gramEnd"/>
      <w:r w:rsidRPr="000802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1E5FE4" w:rsidRPr="0008024F" w:rsidTr="00673872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673872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 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 </w:t>
            </w:r>
            <w:proofErr w:type="gramEnd"/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</w:tc>
      </w:tr>
    </w:tbl>
    <w:p w:rsidR="00673872" w:rsidRDefault="00673872">
      <w:r>
        <w:br w:type="page"/>
      </w: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673872" w:rsidRPr="0008024F" w:rsidTr="00167A76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Pr="00E17C92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5FE4" w:rsidRPr="0008024F" w:rsidTr="00832410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E5FE4" w:rsidRPr="0008024F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E5FE4" w:rsidRPr="00A3799C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17C92"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000 01 06 10 02 04 0001 550</w:t>
            </w:r>
          </w:p>
          <w:p w:rsidR="00224B5A" w:rsidRPr="00E17C92" w:rsidRDefault="00224B5A" w:rsidP="00224B5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9F4974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000 01 06 10 02 04 0002 550</w:t>
            </w:r>
          </w:p>
          <w:p w:rsidR="00224B5A" w:rsidRPr="00E17C92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000 01 06 10 02 04 0004 550</w:t>
            </w:r>
          </w:p>
          <w:p w:rsidR="00224B5A" w:rsidRPr="00E17C92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A3799C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000 01 06 10 02 04 0005 550</w:t>
            </w:r>
          </w:p>
          <w:p w:rsidR="00224B5A" w:rsidRPr="00E17C92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9F4974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</w:t>
            </w:r>
            <w:r w:rsidRPr="00224B5A">
              <w:rPr>
                <w:sz w:val="24"/>
                <w:szCs w:val="24"/>
              </w:rPr>
              <w:lastRenderedPageBreak/>
              <w:t>казначейского сопровождения,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</w:tbl>
    <w:p w:rsidR="001E5FE4" w:rsidRPr="00AD5CB4" w:rsidRDefault="001E5FE4" w:rsidP="001E5FE4">
      <w:pPr>
        <w:spacing w:before="120"/>
        <w:ind w:firstLine="426"/>
        <w:jc w:val="both"/>
      </w:pPr>
    </w:p>
    <w:p w:rsidR="00AD5CB4" w:rsidRPr="00AD5CB4" w:rsidRDefault="00AD5CB4" w:rsidP="001E5FE4">
      <w:pPr>
        <w:tabs>
          <w:tab w:val="left" w:pos="851"/>
        </w:tabs>
        <w:ind w:firstLine="425"/>
        <w:jc w:val="center"/>
        <w:outlineLvl w:val="0"/>
      </w:pPr>
    </w:p>
    <w:sectPr w:rsidR="00AD5CB4" w:rsidRPr="00AD5CB4" w:rsidSect="00325061">
      <w:headerReference w:type="default" r:id="rId9"/>
      <w:footerReference w:type="even" r:id="rId10"/>
      <w:pgSz w:w="11907" w:h="16840" w:code="9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64" w:rsidRDefault="00CF6E64">
      <w:r>
        <w:separator/>
      </w:r>
    </w:p>
  </w:endnote>
  <w:endnote w:type="continuationSeparator" w:id="0">
    <w:p w:rsidR="00CF6E64" w:rsidRDefault="00CF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4" w:rsidRDefault="00BE222F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6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6E64" w:rsidRDefault="00CF6E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64" w:rsidRDefault="00CF6E64">
      <w:r>
        <w:separator/>
      </w:r>
    </w:p>
  </w:footnote>
  <w:footnote w:type="continuationSeparator" w:id="0">
    <w:p w:rsidR="00CF6E64" w:rsidRDefault="00CF6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4" w:rsidRDefault="00CF6E64">
    <w:pPr>
      <w:pStyle w:val="af"/>
      <w:jc w:val="center"/>
    </w:pPr>
  </w:p>
  <w:p w:rsidR="00CF6E64" w:rsidRDefault="00CF6E6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CE70FD6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4E1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3079"/>
    <w:rsid w:val="004D3203"/>
    <w:rsid w:val="004D4638"/>
    <w:rsid w:val="004D7055"/>
    <w:rsid w:val="004D70DE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E87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10A58"/>
    <w:rsid w:val="00A10CCD"/>
    <w:rsid w:val="00A12047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20A7"/>
    <w:rsid w:val="00EA5C2A"/>
    <w:rsid w:val="00EB0A26"/>
    <w:rsid w:val="00EB2D3A"/>
    <w:rsid w:val="00EB2D5B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314"/>
    <w:rsid w:val="00EF04D6"/>
    <w:rsid w:val="00EF082C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47879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A9C3-F1BB-416D-81E8-E4CA75D2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7286</Words>
  <Characters>54940</Characters>
  <Application>Microsoft Office Word</Application>
  <DocSecurity>0</DocSecurity>
  <Lines>457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62102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2022-10-31T08:01:00Z</cp:lastPrinted>
  <dcterms:created xsi:type="dcterms:W3CDTF">2023-02-09T11:16:00Z</dcterms:created>
  <dcterms:modified xsi:type="dcterms:W3CDTF">2023-02-09T11:19:00Z</dcterms:modified>
</cp:coreProperties>
</file>