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4F366F" w:rsidRPr="007F4A6C" w:rsidTr="004F366F">
        <w:tc>
          <w:tcPr>
            <w:tcW w:w="3510" w:type="dxa"/>
          </w:tcPr>
          <w:p w:rsidR="0061235A" w:rsidRPr="007F4A6C" w:rsidRDefault="000D6555" w:rsidP="005146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7F24A9C" wp14:editId="35252222">
                  <wp:extent cx="664210" cy="819785"/>
                  <wp:effectExtent l="0" t="0" r="2540" b="0"/>
                  <wp:docPr id="4" name="Рисунок 4" descr="Герб Коряжмы мон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 Коряжмы мон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55" w:rsidRPr="007F4A6C" w:rsidRDefault="000D6555" w:rsidP="000D6555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F4A6C">
              <w:rPr>
                <w:rFonts w:ascii="Arial" w:eastAsia="Times New Roman" w:hAnsi="Arial" w:cs="Arial"/>
                <w:sz w:val="26"/>
                <w:szCs w:val="26"/>
              </w:rPr>
              <w:t>Администрация городского округа</w:t>
            </w:r>
          </w:p>
          <w:p w:rsidR="000D6555" w:rsidRPr="007F4A6C" w:rsidRDefault="000D6555" w:rsidP="000D6555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F4A6C">
              <w:rPr>
                <w:rFonts w:ascii="Arial" w:eastAsia="Times New Roman" w:hAnsi="Arial" w:cs="Arial"/>
                <w:sz w:val="26"/>
                <w:szCs w:val="26"/>
              </w:rPr>
              <w:t>Архангельской области «Город Коряжма»</w:t>
            </w:r>
          </w:p>
          <w:p w:rsidR="000D6555" w:rsidRPr="007F4A6C" w:rsidRDefault="000D6555" w:rsidP="000D6555">
            <w:pPr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7F4A6C">
              <w:rPr>
                <w:rFonts w:ascii="Arial Narrow" w:eastAsia="Times New Roman" w:hAnsi="Arial Narrow" w:cs="Times New Roman"/>
                <w:sz w:val="26"/>
                <w:szCs w:val="26"/>
              </w:rPr>
              <w:t>(Администрация города)</w:t>
            </w:r>
          </w:p>
          <w:p w:rsidR="000D6555" w:rsidRPr="007F4A6C" w:rsidRDefault="000D6555" w:rsidP="000D6555">
            <w:pPr>
              <w:jc w:val="center"/>
              <w:rPr>
                <w:rFonts w:ascii="Arial" w:eastAsia="Times New Roman" w:hAnsi="Arial" w:cs="Times New Roman"/>
                <w:sz w:val="26"/>
                <w:szCs w:val="26"/>
              </w:rPr>
            </w:pPr>
            <w:r w:rsidRPr="007F4A6C">
              <w:rPr>
                <w:rFonts w:ascii="Arial" w:eastAsia="Times New Roman" w:hAnsi="Arial" w:cs="Times New Roman"/>
                <w:sz w:val="26"/>
                <w:szCs w:val="26"/>
              </w:rPr>
              <w:t>ПОСТАНОВЛЕНИЕ</w:t>
            </w:r>
          </w:p>
          <w:p w:rsidR="000D6555" w:rsidRPr="007F4A6C" w:rsidRDefault="000D6555" w:rsidP="000D65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9459" w:type="dxa"/>
              <w:tblLook w:val="0000" w:firstRow="0" w:lastRow="0" w:firstColumn="0" w:lastColumn="0" w:noHBand="0" w:noVBand="0"/>
            </w:tblPr>
            <w:tblGrid>
              <w:gridCol w:w="2796"/>
              <w:gridCol w:w="1750"/>
              <w:gridCol w:w="465"/>
              <w:gridCol w:w="1462"/>
              <w:gridCol w:w="2665"/>
              <w:gridCol w:w="321"/>
            </w:tblGrid>
            <w:tr w:rsidR="000D6555" w:rsidRPr="007F4A6C" w:rsidTr="000D6555">
              <w:trPr>
                <w:gridAfter w:val="1"/>
                <w:wAfter w:w="172" w:type="pct"/>
                <w:trHeight w:val="74"/>
              </w:trPr>
              <w:tc>
                <w:tcPr>
                  <w:tcW w:w="1480" w:type="pct"/>
                  <w:shd w:val="clear" w:color="auto" w:fill="auto"/>
                  <w:vAlign w:val="center"/>
                </w:tcPr>
                <w:p w:rsidR="000D6555" w:rsidRPr="007F4A6C" w:rsidRDefault="000D6555" w:rsidP="000D65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F4A6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92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D6555" w:rsidRPr="007F4A6C" w:rsidRDefault="003B7DE5" w:rsidP="003B7D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11.12.2023</w:t>
                  </w:r>
                </w:p>
              </w:tc>
              <w:tc>
                <w:tcPr>
                  <w:tcW w:w="235" w:type="pct"/>
                  <w:shd w:val="clear" w:color="auto" w:fill="auto"/>
                  <w:vAlign w:val="center"/>
                </w:tcPr>
                <w:p w:rsidR="000D6555" w:rsidRPr="007F4A6C" w:rsidRDefault="000D6555" w:rsidP="000D65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F4A6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77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D6555" w:rsidRPr="007F4A6C" w:rsidRDefault="003B7DE5" w:rsidP="003B7D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1964</w:t>
                  </w:r>
                </w:p>
              </w:tc>
              <w:tc>
                <w:tcPr>
                  <w:tcW w:w="1410" w:type="pct"/>
                  <w:shd w:val="clear" w:color="auto" w:fill="auto"/>
                  <w:vAlign w:val="center"/>
                </w:tcPr>
                <w:p w:rsidR="000D6555" w:rsidRPr="007F4A6C" w:rsidRDefault="000D6555" w:rsidP="000D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D6555" w:rsidRPr="007F4A6C" w:rsidTr="000D6555">
              <w:trPr>
                <w:gridAfter w:val="1"/>
                <w:wAfter w:w="172" w:type="pct"/>
                <w:trHeight w:val="74"/>
              </w:trPr>
              <w:tc>
                <w:tcPr>
                  <w:tcW w:w="4828" w:type="pct"/>
                  <w:gridSpan w:val="5"/>
                  <w:shd w:val="clear" w:color="auto" w:fill="auto"/>
                  <w:vAlign w:val="center"/>
                </w:tcPr>
                <w:p w:rsidR="000D6555" w:rsidRPr="007F4A6C" w:rsidRDefault="000D6555" w:rsidP="000D6555">
                  <w:pPr>
                    <w:spacing w:before="2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F4A6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г. Коряжма</w:t>
                  </w:r>
                </w:p>
              </w:tc>
            </w:tr>
            <w:tr w:rsidR="000D6555" w:rsidRPr="007F4A6C" w:rsidTr="000D6555">
              <w:trPr>
                <w:trHeight w:val="109"/>
              </w:trPr>
              <w:tc>
                <w:tcPr>
                  <w:tcW w:w="5000" w:type="pct"/>
                  <w:gridSpan w:val="6"/>
                  <w:vAlign w:val="center"/>
                </w:tcPr>
                <w:p w:rsidR="000D6555" w:rsidRPr="007F4A6C" w:rsidRDefault="000D6555" w:rsidP="002F5A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Об утверждении программы профилактики</w:t>
            </w:r>
          </w:p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</w:t>
            </w:r>
          </w:p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охраняемым законом ценностям </w:t>
            </w:r>
            <w:proofErr w:type="gramStart"/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</w:p>
          <w:p w:rsidR="00207E21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осуществлении </w:t>
            </w:r>
            <w:proofErr w:type="gramStart"/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  <w:r w:rsidR="00207E21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</w:t>
            </w:r>
            <w:r w:rsidR="004C730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393A79" w:rsidRPr="007F4A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C730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5F2666" w:rsidRPr="007F4A6C" w:rsidRDefault="005F2666" w:rsidP="005F2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F3" w:rsidRPr="007F4A6C" w:rsidRDefault="00500DF3" w:rsidP="005F2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7F4A6C" w:rsidRDefault="00BB1472" w:rsidP="005F266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31 июля 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10E5" w:rsidRPr="007F4A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г. № 28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>4-ФЗ «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», руководствуясь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Российской Федерации от 25 июня 2021 г. №990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4A68D0" w:rsidRPr="007F4A6C">
              <w:rPr>
                <w:rFonts w:ascii="Times New Roman" w:hAnsi="Times New Roman" w:cs="Times New Roman"/>
                <w:sz w:val="26"/>
                <w:szCs w:val="26"/>
              </w:rPr>
              <w:t>Положением о муниципальном земельном контроле, у</w:t>
            </w:r>
            <w:r w:rsidR="00B64455" w:rsidRPr="007F4A6C">
              <w:rPr>
                <w:rFonts w:ascii="Times New Roman" w:hAnsi="Times New Roman" w:cs="Times New Roman"/>
                <w:sz w:val="26"/>
                <w:szCs w:val="26"/>
              </w:rPr>
              <w:t>твержденном решением городской</w:t>
            </w:r>
            <w:proofErr w:type="gramEnd"/>
            <w:r w:rsidR="00B64455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4A68D0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умы </w:t>
            </w:r>
            <w:r w:rsidR="004A68D0" w:rsidRPr="007F4A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16.12.2021 № 323</w:t>
            </w:r>
            <w:r w:rsidR="00540D31" w:rsidRPr="007F4A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ред. решения городской Думы от 24.02.2022 № 346)</w:t>
            </w:r>
            <w:r w:rsidR="004A68D0" w:rsidRPr="007F4A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0C06DA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города от 23.01.2018 374 «Об утверждении </w:t>
            </w:r>
            <w:proofErr w:type="gramStart"/>
            <w:r w:rsidR="000C06DA" w:rsidRPr="007F4A6C">
              <w:rPr>
                <w:rFonts w:ascii="Times New Roman" w:hAnsi="Times New Roman" w:cs="Times New Roman"/>
                <w:sz w:val="26"/>
                <w:szCs w:val="26"/>
              </w:rPr>
              <w:t>правил подготовки программ профилактики нарушения</w:t>
            </w:r>
            <w:proofErr w:type="gramEnd"/>
            <w:r w:rsidR="000C06DA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требований, установленных нормативными правовыми актами муниципального образования «город Коряжма», Уставом городского округа Архангельской области «Город Коряжма»</w:t>
            </w:r>
            <w:r w:rsidR="005B33A6" w:rsidRPr="007F4A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C06DA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68D0" w:rsidRPr="007F4A6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  <w:p w:rsidR="005F2666" w:rsidRPr="007F4A6C" w:rsidRDefault="005F2666" w:rsidP="005F266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    ПОСТАНОВЛЯЕТ:</w:t>
            </w:r>
          </w:p>
          <w:p w:rsidR="0051462F" w:rsidRPr="007F4A6C" w:rsidRDefault="0051462F" w:rsidP="00514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Утвердить прилагаемую программу профилактики </w:t>
            </w:r>
            <w:r w:rsidR="000C06DA" w:rsidRPr="007F4A6C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муниципаль</w:t>
            </w:r>
            <w:r w:rsidR="004A68D0" w:rsidRPr="007F4A6C">
              <w:rPr>
                <w:rFonts w:ascii="Times New Roman" w:hAnsi="Times New Roman" w:cs="Times New Roman"/>
                <w:sz w:val="26"/>
                <w:szCs w:val="26"/>
              </w:rPr>
              <w:t>ного земельного контроля на 202</w:t>
            </w:r>
            <w:r w:rsidR="00393A79" w:rsidRPr="007F4A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5F2666" w:rsidRPr="007F4A6C" w:rsidRDefault="0051462F" w:rsidP="00514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постановление подлежит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размещению на официальном сайте администрации городского округа Архангельской области «Город Коряжма» в информационно</w:t>
            </w:r>
            <w:r w:rsidR="00AA6D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A6D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телекоммуникационной сети «Интернет» (https://koradm.gosuslugi.ru/).</w:t>
            </w:r>
          </w:p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586" w:rsidRDefault="0070058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A6C" w:rsidRPr="007F4A6C" w:rsidRDefault="007F4A6C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7F4A6C" w:rsidRDefault="007F4A6C" w:rsidP="005F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главы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О.В. Заборский</w:t>
            </w:r>
          </w:p>
          <w:p w:rsidR="007F4A6C" w:rsidRDefault="007F4A6C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A6C" w:rsidRDefault="007F4A6C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A6C" w:rsidRDefault="007F4A6C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462F" w:rsidRPr="007F4A6C" w:rsidRDefault="00540D31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Утверждена </w:t>
            </w:r>
          </w:p>
          <w:p w:rsidR="005F2666" w:rsidRPr="007F4A6C" w:rsidRDefault="00540D31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5F2666" w:rsidRPr="007F4A6C" w:rsidRDefault="005F266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Архангельской области </w:t>
            </w:r>
          </w:p>
          <w:p w:rsidR="005F2666" w:rsidRPr="007F4A6C" w:rsidRDefault="005F266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«Город Коряжма» </w:t>
            </w:r>
          </w:p>
          <w:p w:rsidR="005F2666" w:rsidRPr="007F4A6C" w:rsidRDefault="005F2666" w:rsidP="005F2666">
            <w:pPr>
              <w:ind w:left="14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            №</w:t>
            </w:r>
            <w:r w:rsidR="003B7DE5">
              <w:rPr>
                <w:rFonts w:ascii="Times New Roman" w:hAnsi="Times New Roman" w:cs="Times New Roman"/>
                <w:sz w:val="26"/>
                <w:szCs w:val="26"/>
              </w:rPr>
              <w:t xml:space="preserve"> 1964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D47703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7DE5">
              <w:rPr>
                <w:rFonts w:ascii="Times New Roman" w:hAnsi="Times New Roman" w:cs="Times New Roman"/>
                <w:sz w:val="26"/>
                <w:szCs w:val="26"/>
              </w:rPr>
              <w:t>11.12.2023</w:t>
            </w:r>
            <w:r w:rsidR="00393A79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4F366F" w:rsidRPr="007F4A6C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F366F" w:rsidRPr="007F4A6C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5992" w:rsidRPr="007F4A6C" w:rsidRDefault="00245F1C" w:rsidP="004A6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4"/>
      <w:bookmarkEnd w:id="0"/>
      <w:r w:rsidRPr="007F4A6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Программа профилактики </w:t>
      </w:r>
      <w:r w:rsidRPr="007F4A6C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</w:t>
      </w:r>
    </w:p>
    <w:p w:rsidR="005F2666" w:rsidRPr="007F4A6C" w:rsidRDefault="00245F1C" w:rsidP="004A6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A6C">
        <w:rPr>
          <w:rFonts w:ascii="Times New Roman" w:hAnsi="Times New Roman" w:cs="Times New Roman"/>
          <w:b/>
          <w:sz w:val="26"/>
          <w:szCs w:val="26"/>
        </w:rPr>
        <w:t xml:space="preserve">охраняемым законом ценностям </w:t>
      </w:r>
      <w:r w:rsidR="004F366F" w:rsidRPr="007F4A6C">
        <w:rPr>
          <w:rFonts w:ascii="Times New Roman" w:hAnsi="Times New Roman" w:cs="Times New Roman"/>
          <w:b/>
          <w:sz w:val="26"/>
          <w:szCs w:val="26"/>
        </w:rPr>
        <w:t>при осуществлении</w:t>
      </w:r>
    </w:p>
    <w:p w:rsidR="004F366F" w:rsidRPr="007F4A6C" w:rsidRDefault="005F2666" w:rsidP="005F2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A6C">
        <w:rPr>
          <w:rFonts w:ascii="Times New Roman" w:hAnsi="Times New Roman" w:cs="Times New Roman"/>
          <w:b/>
          <w:sz w:val="26"/>
          <w:szCs w:val="26"/>
        </w:rPr>
        <w:t>муниципального земельного контроля</w:t>
      </w:r>
    </w:p>
    <w:p w:rsidR="00245F1C" w:rsidRPr="007F4A6C" w:rsidRDefault="004F366F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393A79" w:rsidRPr="007F4A6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45F1C"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245F1C" w:rsidRPr="007F4A6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66F" w:rsidRPr="007F4A6C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ar94"/>
      <w:bookmarkEnd w:id="1"/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5F2666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земельного контроля</w:t>
      </w:r>
      <w:r w:rsidR="00C60D9C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</w:t>
      </w:r>
      <w:r w:rsidR="00E343CA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C60D9C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343CA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рограмма</w:t>
      </w:r>
      <w:r w:rsidR="00E343CA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профилактики</w:t>
      </w:r>
      <w:r w:rsidR="003965E8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),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5F2666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земельного контроля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</w:t>
      </w:r>
      <w:r w:rsidR="005F2666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муниципальный контроль).</w:t>
      </w:r>
    </w:p>
    <w:p w:rsidR="009B5030" w:rsidRPr="007F4A6C" w:rsidRDefault="009B503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02A67" w:rsidRPr="007F4A6C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Раздел 1. Анализ </w:t>
      </w:r>
      <w:r w:rsidR="002A4A91" w:rsidRPr="007F4A6C">
        <w:rPr>
          <w:rFonts w:ascii="Times New Roman" w:hAnsi="Times New Roman" w:cs="Times New Roman"/>
          <w:b/>
          <w:bCs/>
          <w:sz w:val="26"/>
          <w:szCs w:val="26"/>
        </w:rPr>
        <w:t>текущего состояния осуществления</w:t>
      </w:r>
      <w:r w:rsidR="00E343CA"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 вида контроля</w:t>
      </w:r>
      <w:r w:rsidR="002A4A91" w:rsidRPr="007F4A6C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="002A4A91"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текущего </w:t>
      </w:r>
      <w:r w:rsidR="0095771B"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2A4A91" w:rsidRPr="007F4A6C">
        <w:rPr>
          <w:rFonts w:ascii="Times New Roman" w:hAnsi="Times New Roman" w:cs="Times New Roman"/>
          <w:b/>
          <w:bCs/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7F4A6C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1F8E" w:rsidRPr="007F4A6C" w:rsidRDefault="00641F8E" w:rsidP="00641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Муниципальный земельный контроль на  территории городского округа Архангельской области «Город Коряжма» осуществляется администрацией городского округа Архангельской области «Город Коряжма» в лице управления муниципального хозяйства и градостроительства администрации городского округа Архангельской области «Город Коряжма» (далее – контрольный (надзорный) орган).</w:t>
      </w:r>
    </w:p>
    <w:p w:rsidR="00864635" w:rsidRPr="007F4A6C" w:rsidRDefault="00864635" w:rsidP="00641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A6C">
        <w:rPr>
          <w:rFonts w:ascii="Times New Roman" w:hAnsi="Times New Roman" w:cs="Times New Roman"/>
          <w:sz w:val="26"/>
          <w:szCs w:val="26"/>
        </w:rPr>
        <w:t>Порядок организации и осуществления муниципального земельного контроля регулируется Федеральным законом от 31 июля 2020 г. №248-ФЗ «О государственном контроле (надзоре) и муниципальном контроле в Российской Федерации» (далее – Федеральный Закон) и Положением о муниципальном земельном контроле, у</w:t>
      </w:r>
      <w:r w:rsidR="00724ED1" w:rsidRPr="007F4A6C">
        <w:rPr>
          <w:rFonts w:ascii="Times New Roman" w:hAnsi="Times New Roman" w:cs="Times New Roman"/>
          <w:sz w:val="26"/>
          <w:szCs w:val="26"/>
        </w:rPr>
        <w:t>твержденны</w:t>
      </w:r>
      <w:r w:rsidRPr="007F4A6C">
        <w:rPr>
          <w:rFonts w:ascii="Times New Roman" w:hAnsi="Times New Roman" w:cs="Times New Roman"/>
          <w:sz w:val="26"/>
          <w:szCs w:val="26"/>
        </w:rPr>
        <w:t xml:space="preserve">м решением городской Думы 16.12.2021 №323 </w:t>
      </w:r>
      <w:r w:rsidRPr="007F4A6C">
        <w:rPr>
          <w:rFonts w:ascii="Times New Roman" w:hAnsi="Times New Roman" w:cs="Times New Roman"/>
          <w:color w:val="000000"/>
          <w:sz w:val="26"/>
          <w:szCs w:val="26"/>
        </w:rPr>
        <w:t>(в ред. решения городской Думы от 24.02.2022 № 346) (далее – Положение).</w:t>
      </w:r>
      <w:proofErr w:type="gramEnd"/>
    </w:p>
    <w:p w:rsidR="00641F8E" w:rsidRPr="007F4A6C" w:rsidRDefault="00641F8E" w:rsidP="00641F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является:</w:t>
      </w:r>
    </w:p>
    <w:p w:rsidR="00641F8E" w:rsidRPr="007F4A6C" w:rsidRDefault="00641F8E" w:rsidP="00641F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 xml:space="preserve">- соблюдение юридическими лицами, индивидуальными предпринимателями и гражданами обязательных требований в отношении объектов земельных отношений, за нарушение которых законодательством Российской Федерации и законодательством Архангельской области предусмотрена административная и иная ответственность; </w:t>
      </w:r>
    </w:p>
    <w:p w:rsidR="00641F8E" w:rsidRPr="007F4A6C" w:rsidRDefault="00641F8E" w:rsidP="00641F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- исполнение решений, принимаемых по результатам контрольных (надзорных) мероприятий.</w:t>
      </w:r>
    </w:p>
    <w:p w:rsidR="00E343CA" w:rsidRPr="007F4A6C" w:rsidRDefault="00E343CA" w:rsidP="009B5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при осуществлении муниципального</w:t>
      </w:r>
      <w:r w:rsidR="004A68D0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земельного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</w:t>
      </w:r>
      <w:r w:rsidR="00DD0957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  <w:r w:rsidR="004A68D0" w:rsidRPr="007F4A6C">
        <w:rPr>
          <w:rFonts w:ascii="Times New Roman" w:hAnsi="Times New Roman" w:cs="Times New Roman"/>
          <w:sz w:val="26"/>
          <w:szCs w:val="26"/>
        </w:rPr>
        <w:t>являются земли, земельные участки, части земельных участков в границах городского округа Архангельской области «Город Коряжма».</w:t>
      </w:r>
    </w:p>
    <w:p w:rsidR="00543428" w:rsidRPr="007F4A6C" w:rsidRDefault="00E343CA" w:rsidP="009B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Контролируемыми лицами при осуществлении муниципального </w:t>
      </w:r>
      <w:r w:rsidR="00543428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земельного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являются</w:t>
      </w:r>
      <w:r w:rsidR="00B37323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юридические лица, индивидуа</w:t>
      </w:r>
      <w:r w:rsidR="00543428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льные предприниматели</w:t>
      </w:r>
      <w:r w:rsidR="00DD0957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37323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и граждане.</w:t>
      </w:r>
    </w:p>
    <w:p w:rsidR="00E343CA" w:rsidRPr="007F4A6C" w:rsidRDefault="00E343CA" w:rsidP="009B5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Главной </w:t>
      </w:r>
      <w:r w:rsidR="00B37323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задачей администрации городского округа Архангельской области «Город Коряжма» (далее – администрация города)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при осуществлении</w:t>
      </w:r>
      <w:r w:rsidR="00EB4D57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</w:t>
      </w:r>
      <w:r w:rsidR="00B37323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земельного</w:t>
      </w:r>
      <w:r w:rsidR="00EB4D57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является усиление профилактической работы в отношении всех объектов контроля, обеспечи</w:t>
      </w:r>
      <w:r w:rsidR="0061333F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ва</w:t>
      </w:r>
      <w:r w:rsidR="00724ED1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ющей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приоритет проведения профилактики. </w:t>
      </w:r>
    </w:p>
    <w:p w:rsidR="0061333F" w:rsidRPr="007F4A6C" w:rsidRDefault="0061333F" w:rsidP="00613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4A6C">
        <w:rPr>
          <w:rFonts w:ascii="Times New Roman" w:hAnsi="Times New Roman" w:cs="Times New Roman"/>
          <w:bCs/>
          <w:sz w:val="26"/>
          <w:szCs w:val="26"/>
        </w:rPr>
        <w:t>Проблемы, на решение которых направлена программа профилактики:</w:t>
      </w:r>
    </w:p>
    <w:p w:rsidR="0061333F" w:rsidRPr="007F4A6C" w:rsidRDefault="0061333F" w:rsidP="00613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4A6C">
        <w:rPr>
          <w:rFonts w:ascii="Times New Roman" w:hAnsi="Times New Roman" w:cs="Times New Roman"/>
          <w:bCs/>
          <w:sz w:val="26"/>
          <w:szCs w:val="26"/>
        </w:rPr>
        <w:t>- незнание требований действующего законодательства в части обязательного оформления земельных отношений;</w:t>
      </w:r>
    </w:p>
    <w:p w:rsidR="0061333F" w:rsidRPr="007F4A6C" w:rsidRDefault="0061333F" w:rsidP="00613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4A6C">
        <w:rPr>
          <w:rFonts w:ascii="Times New Roman" w:hAnsi="Times New Roman" w:cs="Times New Roman"/>
          <w:bCs/>
          <w:sz w:val="26"/>
          <w:szCs w:val="26"/>
        </w:rPr>
        <w:t>- правовой нигилизм подконтрольных субъектов;</w:t>
      </w:r>
    </w:p>
    <w:p w:rsidR="0061333F" w:rsidRPr="007F4A6C" w:rsidRDefault="0061333F" w:rsidP="00613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bCs/>
          <w:sz w:val="26"/>
          <w:szCs w:val="26"/>
        </w:rPr>
        <w:t>- попытка создать для себя наиболее благоприятные условия вопреки общественным интересам.</w:t>
      </w:r>
    </w:p>
    <w:p w:rsidR="00641F8E" w:rsidRPr="007F4A6C" w:rsidRDefault="00641F8E" w:rsidP="009B5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Особенности осуществления муниципального земельного контроля в 2022-2023 </w:t>
      </w:r>
      <w:proofErr w:type="spellStart"/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г.г</w:t>
      </w:r>
      <w:proofErr w:type="spellEnd"/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. определены постановлением Правительства РФ от 10 марта 2022 №336 «</w:t>
      </w:r>
      <w:proofErr w:type="gramStart"/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proofErr w:type="gramEnd"/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особенностях организации и осуществления государственного контроля (надзора), муниципального контроля». Данным постановлением установлен мораторий, который не позволил про</w:t>
      </w:r>
      <w:r w:rsidR="00724ED1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ведение контрольных мероприятий.</w:t>
      </w:r>
    </w:p>
    <w:p w:rsidR="00864635" w:rsidRPr="007F4A6C" w:rsidRDefault="00641F8E" w:rsidP="00864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Учитывая данн</w:t>
      </w:r>
      <w:r w:rsidR="00864635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 ограничения, должностными лицами, уполномоченными на проведение </w:t>
      </w:r>
      <w:r w:rsidR="00864635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земельного контроля, сделан упор на проведение профилактических мероприятий, предусмотренных Положением</w:t>
      </w:r>
      <w:r w:rsidR="00864635" w:rsidRPr="007F4A6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0871EF" w:rsidRPr="007F4A6C" w:rsidRDefault="000871EF" w:rsidP="00087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В 2022 году и за истекший период 2023 года информирование контролируемых лиц по вопросам соблюдения обязательных требований в сфере муниципального земельного контроля обеспечено посредством опубликования руководств и нормативно - правовых актов, содержащих обязательные требования, оценка соблюдения которых является предметом муниципального земельного контроля, на официальном сайте городского округа Архангельской области «Город Коряжма» в информационно-телекоммуникационной сети «Интернет» (2022 г. – 11, 2023 г. – 6).</w:t>
      </w:r>
      <w:proofErr w:type="gramEnd"/>
    </w:p>
    <w:p w:rsidR="000871EF" w:rsidRPr="007F4A6C" w:rsidRDefault="000871EF" w:rsidP="00087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регулярной основе давались консультации в ходе личных приемов, а также посредством телефонной связи, электронной почты, при получении письменных запросов – в письменной форме в порядке, установленном Федеральным законом «О порядке рассмотрения обращения граждан Российской Федерации». В 2022 году проведено 80 консультаций, за истекший период 2023 года – </w:t>
      </w:r>
      <w:r w:rsidR="0061333F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87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871EF" w:rsidRPr="007F4A6C" w:rsidRDefault="000871EF" w:rsidP="00087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В 2022 году и по состоянию на 01 ноября 2023 года предостережения о недопустимости нарушения обязательных требований в соответствии со статьей 49 Федерального закона не объявлялись.</w:t>
      </w:r>
    </w:p>
    <w:p w:rsidR="000871EF" w:rsidRPr="007F4A6C" w:rsidRDefault="0074251C" w:rsidP="00087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7F4A6C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без учета системы управления рисками причинения вреда (ущерба) охраняемым законом ценностям. Следовательно, не предполагается разделение объектов муниципального земельного контроля на категории риска.</w:t>
      </w:r>
      <w:r w:rsidR="000871EF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</w:p>
    <w:p w:rsidR="000871EF" w:rsidRPr="007F4A6C" w:rsidRDefault="000871EF" w:rsidP="00087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В целях предупреждения нарушений контролируемыми лицами обязательных требований администрацией города</w:t>
      </w:r>
      <w:r w:rsidRPr="007F4A6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осуществлялись мероприятия по профилактике </w:t>
      </w:r>
      <w:r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нарушений в соответствии с программой профилактики </w:t>
      </w:r>
      <w:r w:rsidRPr="007F4A6C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</w:t>
      </w:r>
      <w:r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на 2023 год.</w:t>
      </w:r>
    </w:p>
    <w:p w:rsidR="00E343CA" w:rsidRPr="007F4A6C" w:rsidRDefault="00944D07" w:rsidP="0074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Проведенная</w:t>
      </w:r>
      <w:r w:rsidR="00CD626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администрацией города </w:t>
      </w:r>
      <w:r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</w:t>
      </w:r>
      <w:r w:rsidR="005E5992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2022</w:t>
      </w:r>
      <w:r w:rsidR="00B6750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– </w:t>
      </w:r>
      <w:r w:rsidR="005E5992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2023</w:t>
      </w:r>
      <w:r w:rsidR="00E343C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</w:t>
      </w:r>
      <w:r w:rsidR="00B6750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ах</w:t>
      </w:r>
      <w:r w:rsidR="00E343C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работа способствовала снижению общественно опасных последствий, возникающих в </w:t>
      </w:r>
      <w:r w:rsidR="00E343C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lastRenderedPageBreak/>
        <w:t>результате несоблюдения контролируемыми</w:t>
      </w:r>
      <w:r w:rsidR="0061333F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лицами обязательных требований путем повышения уровня знаний действующего законодательства у контролируемых лиц.</w:t>
      </w:r>
      <w:r w:rsidR="00CF1BD9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</w:p>
    <w:p w:rsidR="009B5030" w:rsidRPr="007F4A6C" w:rsidRDefault="009B5030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</w:p>
    <w:p w:rsidR="00802A67" w:rsidRPr="007F4A6C" w:rsidRDefault="00802A67" w:rsidP="007005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175"/>
      <w:bookmarkEnd w:id="2"/>
      <w:r w:rsidRPr="007F4A6C">
        <w:rPr>
          <w:rFonts w:ascii="Times New Roman" w:hAnsi="Times New Roman" w:cs="Times New Roman"/>
          <w:b/>
          <w:bCs/>
          <w:sz w:val="26"/>
          <w:szCs w:val="26"/>
        </w:rPr>
        <w:t>Раздел 2. Цели и задачи</w:t>
      </w:r>
      <w:r w:rsidR="002A4A91"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программы</w:t>
      </w:r>
      <w:r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4A91" w:rsidRPr="007F4A6C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4C7105" w:rsidRPr="007F4A6C" w:rsidRDefault="004C7105" w:rsidP="007005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C7105" w:rsidRPr="007F4A6C" w:rsidRDefault="00386F2D" w:rsidP="00700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Цел</w:t>
      </w:r>
      <w:r w:rsidR="004C7105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ями реализации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E71AF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программы профилактики</w:t>
      </w:r>
      <w:r w:rsidR="004C7105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являются</w:t>
      </w:r>
      <w:r w:rsidR="0081230E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 xml:space="preserve">- предупреждение нарушений обязательных требований в сфере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земельного законодательства</w:t>
      </w:r>
      <w:r w:rsidRPr="007F4A6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66F7E" w:rsidRPr="007F4A6C" w:rsidRDefault="00E66F7E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C7105" w:rsidRPr="007F4A6C" w:rsidRDefault="00C717A9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2. Задачами реализации п</w:t>
      </w:r>
      <w:r w:rsidR="004C7105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рограммы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профилактики </w:t>
      </w:r>
      <w:r w:rsidR="004C7105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являются: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снижение издержек контрольно-надзорной деятельности и административной</w:t>
      </w:r>
      <w:r w:rsidR="00E66F7E" w:rsidRPr="007F4A6C">
        <w:rPr>
          <w:rFonts w:ascii="Times New Roman" w:eastAsia="Calibri" w:hAnsi="Times New Roman" w:cs="Times New Roman"/>
          <w:sz w:val="26"/>
          <w:szCs w:val="26"/>
        </w:rPr>
        <w:t xml:space="preserve"> нагрузки на контролируемых лиц;</w:t>
      </w:r>
    </w:p>
    <w:p w:rsidR="00E66F7E" w:rsidRPr="007F4A6C" w:rsidRDefault="00E66F7E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повышение уровня правосознания и правовой грамотности контролируемых лиц в сфере земельных правоотношений, в том числе путем обеспечения доступности информации об обязательных требованиях земельного законодательства и необходимых мерах по их исполнению;</w:t>
      </w:r>
    </w:p>
    <w:p w:rsidR="00E66F7E" w:rsidRPr="007F4A6C" w:rsidRDefault="00E66F7E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проведение профилактических мероприятий, направленных на предотвращение причинения вреда охраняемым законом ценностям.</w:t>
      </w:r>
    </w:p>
    <w:p w:rsidR="006E092A" w:rsidRPr="007F4A6C" w:rsidRDefault="006E092A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0DDA" w:rsidRPr="007F4A6C" w:rsidRDefault="00150DDA" w:rsidP="007005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135C76" w:rsidRPr="007F4A6C" w:rsidRDefault="00135C76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4538" w:rsidRPr="007F4A6C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1. В соответствии с Положением о му</w:t>
      </w:r>
      <w:r w:rsidR="00724ED1" w:rsidRPr="007F4A6C">
        <w:rPr>
          <w:rFonts w:ascii="Times New Roman" w:hAnsi="Times New Roman" w:cs="Times New Roman"/>
          <w:sz w:val="26"/>
          <w:szCs w:val="26"/>
        </w:rPr>
        <w:t>ниципальном земельном контроле,</w:t>
      </w:r>
      <w:r w:rsidRPr="007F4A6C">
        <w:rPr>
          <w:rFonts w:ascii="Times New Roman" w:hAnsi="Times New Roman" w:cs="Times New Roman"/>
          <w:sz w:val="26"/>
          <w:szCs w:val="26"/>
        </w:rPr>
        <w:t xml:space="preserve"> проводятся следующие профилактические мероприятия: </w:t>
      </w:r>
    </w:p>
    <w:p w:rsidR="00C64538" w:rsidRPr="007F4A6C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а) информирование;</w:t>
      </w:r>
    </w:p>
    <w:p w:rsidR="00C64538" w:rsidRPr="007F4A6C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б) объявление предостережения;</w:t>
      </w:r>
    </w:p>
    <w:p w:rsidR="00C64538" w:rsidRPr="007F4A6C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в) консультирование.</w:t>
      </w:r>
    </w:p>
    <w:p w:rsidR="00C64538" w:rsidRPr="007F4A6C" w:rsidRDefault="00C64538" w:rsidP="00C64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</w:t>
      </w:r>
      <w:r w:rsidR="00C717A9" w:rsidRPr="007F4A6C">
        <w:rPr>
          <w:rFonts w:ascii="Times New Roman" w:hAnsi="Times New Roman" w:cs="Times New Roman"/>
          <w:sz w:val="26"/>
          <w:szCs w:val="26"/>
        </w:rPr>
        <w:t>п</w:t>
      </w:r>
      <w:r w:rsidRPr="007F4A6C">
        <w:rPr>
          <w:rFonts w:ascii="Times New Roman" w:hAnsi="Times New Roman" w:cs="Times New Roman"/>
          <w:sz w:val="26"/>
          <w:szCs w:val="26"/>
        </w:rPr>
        <w:t>рограмме</w:t>
      </w:r>
      <w:r w:rsidR="006E092A" w:rsidRPr="007F4A6C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7F4A6C">
        <w:rPr>
          <w:rFonts w:ascii="Times New Roman" w:hAnsi="Times New Roman" w:cs="Times New Roman"/>
          <w:sz w:val="26"/>
          <w:szCs w:val="26"/>
        </w:rPr>
        <w:t>.</w:t>
      </w:r>
    </w:p>
    <w:p w:rsidR="00A02251" w:rsidRPr="007F4A6C" w:rsidRDefault="00A02251" w:rsidP="00C64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4A6C" w:rsidRDefault="007F4A6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7F4A6C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4. Показатели р</w:t>
      </w:r>
      <w:r w:rsidR="00561434" w:rsidRPr="007F4A6C">
        <w:rPr>
          <w:rFonts w:ascii="Times New Roman" w:hAnsi="Times New Roman" w:cs="Times New Roman"/>
          <w:b/>
          <w:bCs/>
          <w:sz w:val="26"/>
          <w:szCs w:val="26"/>
        </w:rPr>
        <w:t>езультативности и эффективности п</w:t>
      </w:r>
      <w:r w:rsidRPr="007F4A6C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150DDA" w:rsidRPr="007F4A6C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92A" w:rsidRPr="007F4A6C" w:rsidRDefault="006E092A" w:rsidP="00D5451A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A41A4" w:rsidRPr="007F4A6C">
        <w:rPr>
          <w:rFonts w:ascii="Times New Roman" w:hAnsi="Times New Roman" w:cs="Times New Roman"/>
          <w:sz w:val="26"/>
          <w:szCs w:val="26"/>
        </w:rPr>
        <w:t>п</w:t>
      </w:r>
      <w:r w:rsidRPr="007F4A6C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0A41A4" w:rsidRPr="007F4A6C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7F4A6C"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E092A" w:rsidRPr="007F4A6C" w:rsidRDefault="006E092A" w:rsidP="00D5451A">
      <w:pPr>
        <w:spacing w:after="0" w:line="240" w:lineRule="auto"/>
        <w:ind w:right="-57" w:firstLine="709"/>
        <w:jc w:val="both"/>
        <w:rPr>
          <w:rFonts w:ascii="Times New Roman" w:eastAsia="Arial" w:hAnsi="Times New Roman" w:cs="Times New Roman"/>
          <w:iCs/>
          <w:spacing w:val="-4"/>
          <w:sz w:val="26"/>
          <w:szCs w:val="26"/>
          <w:shd w:val="clear" w:color="auto" w:fill="FFFFFF"/>
        </w:rPr>
      </w:pPr>
      <w:r w:rsidRPr="007F4A6C">
        <w:rPr>
          <w:rFonts w:ascii="Times New Roman" w:hAnsi="Times New Roman" w:cs="Times New Roman"/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02251" w:rsidRPr="007F4A6C" w:rsidRDefault="00A02251" w:rsidP="00500DF3">
      <w:pPr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F4A6C">
        <w:rPr>
          <w:rFonts w:ascii="Times New Roman" w:hAnsi="Times New Roman" w:cs="Times New Roman"/>
          <w:iCs/>
          <w:sz w:val="26"/>
          <w:szCs w:val="26"/>
        </w:rPr>
        <w:t xml:space="preserve">Оценка результативности и эффективности </w:t>
      </w:r>
      <w:r w:rsidR="00500DF3" w:rsidRPr="007F4A6C">
        <w:rPr>
          <w:rFonts w:ascii="Times New Roman" w:hAnsi="Times New Roman" w:cs="Times New Roman"/>
          <w:iCs/>
          <w:sz w:val="26"/>
          <w:szCs w:val="26"/>
        </w:rPr>
        <w:t>п</w:t>
      </w:r>
      <w:r w:rsidRPr="007F4A6C">
        <w:rPr>
          <w:rFonts w:ascii="Times New Roman" w:hAnsi="Times New Roman" w:cs="Times New Roman"/>
          <w:iCs/>
          <w:sz w:val="26"/>
          <w:szCs w:val="26"/>
        </w:rPr>
        <w:t xml:space="preserve">рограммы профилактики осуществляется по годам в течение всего срока реализации </w:t>
      </w:r>
      <w:r w:rsidR="00500DF3" w:rsidRPr="007F4A6C">
        <w:rPr>
          <w:rFonts w:ascii="Times New Roman" w:hAnsi="Times New Roman" w:cs="Times New Roman"/>
          <w:iCs/>
          <w:sz w:val="26"/>
          <w:szCs w:val="26"/>
        </w:rPr>
        <w:t>п</w:t>
      </w:r>
      <w:r w:rsidRPr="007F4A6C">
        <w:rPr>
          <w:rFonts w:ascii="Times New Roman" w:hAnsi="Times New Roman" w:cs="Times New Roman"/>
          <w:iCs/>
          <w:sz w:val="26"/>
          <w:szCs w:val="26"/>
        </w:rPr>
        <w:t>рограммы профилактики и (при необходимости) после ее реализации.</w:t>
      </w:r>
    </w:p>
    <w:p w:rsidR="00B64455" w:rsidRPr="007F4A6C" w:rsidRDefault="00B64455" w:rsidP="00500DF3">
      <w:pPr>
        <w:spacing w:after="0" w:line="240" w:lineRule="auto"/>
        <w:ind w:firstLine="539"/>
        <w:jc w:val="both"/>
        <w:rPr>
          <w:rStyle w:val="a8"/>
          <w:rFonts w:ascii="Times New Roman" w:hAnsi="Times New Roman" w:cs="Times New Roman"/>
          <w:i w:val="0"/>
          <w:sz w:val="26"/>
          <w:szCs w:val="26"/>
        </w:rPr>
      </w:pPr>
      <w:r w:rsidRPr="007F4A6C">
        <w:rPr>
          <w:rStyle w:val="a8"/>
          <w:rFonts w:ascii="Times New Roman" w:hAnsi="Times New Roman" w:cs="Times New Roman"/>
          <w:i w:val="0"/>
          <w:sz w:val="26"/>
          <w:szCs w:val="26"/>
        </w:rPr>
        <w:t>Для оценки результативности и эффективности Программы устанавливаются следующие показатели р</w:t>
      </w:r>
      <w:r w:rsidR="00500DF3" w:rsidRPr="007F4A6C">
        <w:rPr>
          <w:rStyle w:val="a8"/>
          <w:rFonts w:ascii="Times New Roman" w:hAnsi="Times New Roman" w:cs="Times New Roman"/>
          <w:i w:val="0"/>
          <w:sz w:val="26"/>
          <w:szCs w:val="26"/>
        </w:rPr>
        <w:t>езультативности и эффективности.</w:t>
      </w:r>
    </w:p>
    <w:p w:rsidR="00B64455" w:rsidRPr="007F4A6C" w:rsidRDefault="00B64455" w:rsidP="00B64455">
      <w:pPr>
        <w:spacing w:after="0" w:line="240" w:lineRule="auto"/>
        <w:ind w:firstLine="539"/>
        <w:jc w:val="center"/>
        <w:rPr>
          <w:rStyle w:val="a8"/>
          <w:i w:val="0"/>
          <w:sz w:val="26"/>
          <w:szCs w:val="26"/>
        </w:rPr>
      </w:pPr>
    </w:p>
    <w:p w:rsidR="00911E65" w:rsidRPr="007F4A6C" w:rsidRDefault="00911E65" w:rsidP="0091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Показатели по профилактическим мероприятиям </w:t>
      </w:r>
      <w:r w:rsidRPr="007F4A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088"/>
        <w:gridCol w:w="1984"/>
      </w:tblGrid>
      <w:tr w:rsidR="00911E65" w:rsidRPr="007F4A6C" w:rsidTr="002235E1">
        <w:trPr>
          <w:trHeight w:val="613"/>
        </w:trPr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5" w:rsidRPr="007F4A6C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5" w:rsidRPr="007F4A6C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1E65" w:rsidRPr="007F4A6C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Целевое значение</w:t>
            </w:r>
          </w:p>
        </w:tc>
      </w:tr>
      <w:tr w:rsidR="00911E65" w:rsidRPr="007F4A6C" w:rsidTr="00500DF3"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1E65" w:rsidRPr="007F4A6C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1E65" w:rsidRPr="007F4A6C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1E65" w:rsidRPr="007F4A6C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100 %</w:t>
            </w:r>
          </w:p>
        </w:tc>
      </w:tr>
      <w:tr w:rsidR="002235E1" w:rsidRPr="007F4A6C" w:rsidTr="00500DF3">
        <w:trPr>
          <w:trHeight w:val="690"/>
        </w:trPr>
        <w:tc>
          <w:tcPr>
            <w:tcW w:w="629" w:type="dxa"/>
            <w:hideMark/>
          </w:tcPr>
          <w:p w:rsidR="002235E1" w:rsidRPr="007F4A6C" w:rsidRDefault="002235E1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8" w:type="dxa"/>
            <w:hideMark/>
          </w:tcPr>
          <w:p w:rsidR="002235E1" w:rsidRPr="007F4A6C" w:rsidRDefault="002235E1" w:rsidP="00500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Соблюдение должностными лицами, осуществляющими муниципальный земельный контроль,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1984" w:type="dxa"/>
            <w:vAlign w:val="center"/>
            <w:hideMark/>
          </w:tcPr>
          <w:p w:rsidR="002235E1" w:rsidRPr="007F4A6C" w:rsidRDefault="002235E1" w:rsidP="0050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</w:t>
            </w:r>
          </w:p>
        </w:tc>
      </w:tr>
      <w:tr w:rsidR="00911E65" w:rsidRPr="007F4A6C" w:rsidTr="00500DF3">
        <w:tc>
          <w:tcPr>
            <w:tcW w:w="629" w:type="dxa"/>
            <w:hideMark/>
          </w:tcPr>
          <w:p w:rsidR="00911E65" w:rsidRPr="007F4A6C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8" w:type="dxa"/>
            <w:hideMark/>
          </w:tcPr>
          <w:p w:rsidR="00911E65" w:rsidRPr="007F4A6C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консультаций при получении письменного запроса – в письменной форме в по</w:t>
            </w:r>
            <w:r w:rsidR="00A02251"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рядке, установленном Федеральным</w:t>
            </w: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  <w:r w:rsidR="00CF77AE"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Показатель рассчитывается как процентное соотношение количества рассмотренных запросов (обращений) к общему количеству поступивших.</w:t>
            </w:r>
          </w:p>
        </w:tc>
        <w:tc>
          <w:tcPr>
            <w:tcW w:w="1984" w:type="dxa"/>
            <w:vAlign w:val="center"/>
            <w:hideMark/>
          </w:tcPr>
          <w:p w:rsidR="00911E65" w:rsidRPr="007F4A6C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</w:t>
            </w:r>
          </w:p>
        </w:tc>
      </w:tr>
    </w:tbl>
    <w:p w:rsidR="00A02251" w:rsidRPr="007F4A6C" w:rsidRDefault="00A02251" w:rsidP="00C645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2251" w:rsidRPr="007F4A6C" w:rsidRDefault="00A02251" w:rsidP="00A0225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Сведения о достижении показателей результативности и эффективности программы профилактики включаются администрацией в состав доклада о муниципальном земельном контроле в соответствие со статьей 30 Федерального закона «О государственном контроле (надзоре) и муниципальном контроле в Российской Федерации».</w:t>
      </w:r>
    </w:p>
    <w:p w:rsidR="0051462F" w:rsidRPr="007F4A6C" w:rsidRDefault="00C64538" w:rsidP="00C645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br w:type="page"/>
      </w:r>
      <w:r w:rsidR="00540D31" w:rsidRPr="007F4A6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7F4A6C">
        <w:rPr>
          <w:rFonts w:ascii="Times New Roman" w:hAnsi="Times New Roman" w:cs="Times New Roman"/>
          <w:sz w:val="26"/>
          <w:szCs w:val="26"/>
        </w:rPr>
        <w:t xml:space="preserve">«Приложение </w:t>
      </w:r>
    </w:p>
    <w:p w:rsidR="00C64538" w:rsidRPr="007F4A6C" w:rsidRDefault="00C64538" w:rsidP="00C645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 xml:space="preserve">к </w:t>
      </w:r>
      <w:r w:rsidR="00700586" w:rsidRPr="007F4A6C">
        <w:rPr>
          <w:rFonts w:ascii="Times New Roman" w:hAnsi="Times New Roman" w:cs="Times New Roman"/>
          <w:sz w:val="26"/>
          <w:szCs w:val="26"/>
        </w:rPr>
        <w:t>П</w:t>
      </w:r>
      <w:r w:rsidRPr="007F4A6C">
        <w:rPr>
          <w:rFonts w:ascii="Times New Roman" w:hAnsi="Times New Roman" w:cs="Times New Roman"/>
          <w:sz w:val="26"/>
          <w:szCs w:val="26"/>
        </w:rPr>
        <w:t>рограмме</w:t>
      </w:r>
      <w:r w:rsidR="00700586" w:rsidRPr="007F4A6C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7F4A6C">
        <w:rPr>
          <w:rFonts w:ascii="Times New Roman" w:hAnsi="Times New Roman" w:cs="Times New Roman"/>
          <w:sz w:val="26"/>
          <w:szCs w:val="26"/>
        </w:rPr>
        <w:t>»</w:t>
      </w:r>
    </w:p>
    <w:p w:rsidR="00C64538" w:rsidRPr="007F4A6C" w:rsidRDefault="00C64538" w:rsidP="00C6453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64538" w:rsidRPr="007F4A6C" w:rsidRDefault="00C64538" w:rsidP="00C6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профилактических мероприятий, </w:t>
      </w:r>
    </w:p>
    <w:p w:rsidR="00C64538" w:rsidRPr="007F4A6C" w:rsidRDefault="00C64538" w:rsidP="00C6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70551F" w:rsidRPr="007F4A6C" w:rsidRDefault="0070551F" w:rsidP="00C645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686"/>
        <w:gridCol w:w="2551"/>
        <w:gridCol w:w="1701"/>
      </w:tblGrid>
      <w:tr w:rsidR="0070551F" w:rsidRPr="007F4A6C" w:rsidTr="00F32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4A6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7F4A6C" w:rsidRDefault="00C64538" w:rsidP="0070551F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38" w:rsidRPr="007F4A6C" w:rsidRDefault="00C64538" w:rsidP="00D4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4A6C">
              <w:rPr>
                <w:rFonts w:ascii="Times New Roman" w:hAnsi="Times New Roman" w:cs="Times New Roman"/>
                <w:b/>
              </w:rPr>
              <w:t>Подразделение и (или) должностные лица городского округа Архангельской области «Город Коряжма»,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70551F" w:rsidRPr="007F4A6C" w:rsidTr="00F32DEA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7F4A6C" w:rsidRDefault="00BA7818" w:rsidP="0070551F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7F4A6C" w:rsidRDefault="00BA781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7F4A6C" w:rsidRDefault="00927799" w:rsidP="00BA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A6C">
              <w:rPr>
                <w:rFonts w:ascii="Times New Roman" w:hAnsi="Times New Roman" w:cs="Times New Roman"/>
              </w:rPr>
              <w:t xml:space="preserve">Информирование по </w:t>
            </w:r>
            <w:r w:rsidR="00BA7818" w:rsidRPr="007F4A6C">
              <w:rPr>
                <w:rFonts w:ascii="Times New Roman" w:hAnsi="Times New Roman" w:cs="Times New Roman"/>
              </w:rPr>
              <w:t>в</w:t>
            </w:r>
            <w:r w:rsidRPr="007F4A6C">
              <w:rPr>
                <w:rFonts w:ascii="Times New Roman" w:hAnsi="Times New Roman" w:cs="Times New Roman"/>
              </w:rPr>
              <w:t>опросам соблюдения обязательных требований в сфере муниципального земельного контроля</w:t>
            </w:r>
            <w:r w:rsidR="00BA7818" w:rsidRPr="007F4A6C">
              <w:rPr>
                <w:rFonts w:ascii="Times New Roman" w:hAnsi="Times New Roman" w:cs="Times New Roman"/>
              </w:rPr>
              <w:t xml:space="preserve"> </w:t>
            </w:r>
            <w:r w:rsidRPr="007F4A6C">
              <w:rPr>
                <w:rFonts w:ascii="Times New Roman" w:hAnsi="Times New Roman" w:cs="Times New Roman"/>
              </w:rPr>
              <w:t xml:space="preserve"> осуществляется посредством размещения соответствующих сведений на официальном сайте администрации городского округа Архангельской области «Город Коряжма»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9A" w:rsidRPr="007F4A6C" w:rsidRDefault="00E42F9A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 xml:space="preserve">Ведущий специалист Управления </w:t>
            </w:r>
            <w:r w:rsidR="00C64538" w:rsidRPr="007F4A6C">
              <w:rPr>
                <w:rFonts w:ascii="Times New Roman" w:eastAsia="Calibri" w:hAnsi="Times New Roman" w:cs="Times New Roman"/>
              </w:rPr>
              <w:t>муниципального хозяйства и градостроительства администрации городского округа Архангельской области «Город Коряжма»</w:t>
            </w:r>
            <w:r w:rsidRPr="007F4A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64538" w:rsidRPr="007F4A6C" w:rsidRDefault="00E42F9A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тел. 3 07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70551F" w:rsidRPr="007F4A6C" w:rsidTr="00F32DEA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99" w:rsidRPr="007F4A6C" w:rsidRDefault="00C64538" w:rsidP="00BA7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 xml:space="preserve">Объявление предостережений </w:t>
            </w:r>
            <w:r w:rsidR="00BA7818" w:rsidRPr="007F4A6C">
              <w:rPr>
                <w:rFonts w:ascii="Times New Roman" w:hAnsi="Times New Roman" w:cs="Times New Roman"/>
              </w:rPr>
              <w:t>о недопустимости нарушения обязательных требований</w:t>
            </w:r>
            <w:r w:rsidR="00BA7818" w:rsidRPr="007F4A6C">
              <w:rPr>
                <w:rFonts w:ascii="Times New Roman" w:eastAsia="Calibri" w:hAnsi="Times New Roman" w:cs="Times New Roman"/>
              </w:rPr>
              <w:t xml:space="preserve"> </w:t>
            </w:r>
            <w:r w:rsidRPr="007F4A6C">
              <w:rPr>
                <w:rFonts w:ascii="Times New Roman" w:eastAsia="Calibri" w:hAnsi="Times New Roman" w:cs="Times New Roman"/>
              </w:rPr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38" w:rsidRPr="007F4A6C" w:rsidRDefault="00E42F9A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Ведущий специалист Управления</w:t>
            </w:r>
            <w:r w:rsidR="00C64538" w:rsidRPr="007F4A6C">
              <w:rPr>
                <w:rFonts w:ascii="Times New Roman" w:eastAsia="Calibri" w:hAnsi="Times New Roman" w:cs="Times New Roman"/>
              </w:rPr>
              <w:t xml:space="preserve"> муниципального хозяйства и градостроительства администрации городского округа Архан</w:t>
            </w:r>
            <w:r w:rsidR="00BA7818" w:rsidRPr="007F4A6C">
              <w:rPr>
                <w:rFonts w:ascii="Times New Roman" w:eastAsia="Calibri" w:hAnsi="Times New Roman" w:cs="Times New Roman"/>
              </w:rPr>
              <w:t>гельской области «Город Коряжма»</w:t>
            </w:r>
          </w:p>
          <w:p w:rsidR="00E42F9A" w:rsidRPr="007F4A6C" w:rsidRDefault="00E42F9A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тел. 3 07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551F" w:rsidRPr="007F4A6C" w:rsidTr="00F32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F4A6C">
              <w:rPr>
                <w:rFonts w:ascii="Times New Roman" w:eastAsia="Calibri" w:hAnsi="Times New Roman" w:cs="Times New Roman"/>
              </w:rPr>
              <w:t>Консульти</w:t>
            </w:r>
            <w:r w:rsidR="00F32DEA" w:rsidRPr="007F4A6C">
              <w:rPr>
                <w:rFonts w:ascii="Times New Roman" w:eastAsia="Calibri" w:hAnsi="Times New Roman" w:cs="Times New Roman"/>
              </w:rPr>
              <w:t>-</w:t>
            </w:r>
            <w:r w:rsidRPr="007F4A6C">
              <w:rPr>
                <w:rFonts w:ascii="Times New Roman" w:eastAsia="Calibri" w:hAnsi="Times New Roman" w:cs="Times New Roman"/>
              </w:rPr>
              <w:t>рование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7F4A6C">
              <w:rPr>
                <w:rFonts w:ascii="Times New Roman" w:hAnsi="Times New Roman" w:cs="Times New Roman"/>
              </w:rPr>
              <w:t>личного обращения, телефонной связи, электронной почты, в</w:t>
            </w:r>
            <w:bookmarkStart w:id="3" w:name="_GoBack"/>
            <w:bookmarkEnd w:id="3"/>
            <w:r w:rsidRPr="007F4A6C">
              <w:rPr>
                <w:rFonts w:ascii="Times New Roman" w:hAnsi="Times New Roman" w:cs="Times New Roman"/>
              </w:rPr>
              <w:t xml:space="preserve">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7F4A6C">
                <w:rPr>
                  <w:rFonts w:ascii="Times New Roman" w:hAnsi="Times New Roman" w:cs="Times New Roman"/>
                </w:rPr>
                <w:t>законом</w:t>
              </w:r>
            </w:hyperlink>
            <w:r w:rsidRPr="007F4A6C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38" w:rsidRPr="007F4A6C" w:rsidRDefault="00E42F9A" w:rsidP="00E4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 xml:space="preserve">Ведущий специалист Управления </w:t>
            </w:r>
            <w:r w:rsidR="00C64538" w:rsidRPr="007F4A6C">
              <w:rPr>
                <w:rFonts w:ascii="Times New Roman" w:eastAsia="Calibri" w:hAnsi="Times New Roman" w:cs="Times New Roman"/>
              </w:rPr>
              <w:t>муниципального хозяйства и градостроительства администрации городского округа Архангельской области «Город Коряжма»</w:t>
            </w:r>
          </w:p>
          <w:p w:rsidR="00E42F9A" w:rsidRPr="007F4A6C" w:rsidRDefault="00E42F9A" w:rsidP="00E4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 xml:space="preserve"> тел. 3 07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27799" w:rsidRDefault="00927799" w:rsidP="002C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799" w:rsidSect="000D6555">
      <w:headerReference w:type="default" r:id="rId11"/>
      <w:pgSz w:w="11906" w:h="16838"/>
      <w:pgMar w:top="567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5D" w:rsidRDefault="00F6345D" w:rsidP="00E343CA">
      <w:pPr>
        <w:spacing w:after="0" w:line="240" w:lineRule="auto"/>
      </w:pPr>
      <w:r>
        <w:separator/>
      </w:r>
    </w:p>
  </w:endnote>
  <w:endnote w:type="continuationSeparator" w:id="0">
    <w:p w:rsidR="00F6345D" w:rsidRDefault="00F6345D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5D" w:rsidRDefault="00F6345D" w:rsidP="00E343CA">
      <w:pPr>
        <w:spacing w:after="0" w:line="240" w:lineRule="auto"/>
      </w:pPr>
      <w:r>
        <w:separator/>
      </w:r>
    </w:p>
  </w:footnote>
  <w:footnote w:type="continuationSeparator" w:id="0">
    <w:p w:rsidR="00F6345D" w:rsidRDefault="00F6345D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9F" w:rsidRPr="00755B9F" w:rsidRDefault="00755B9F">
    <w:pPr>
      <w:pStyle w:val="ac"/>
      <w:jc w:val="center"/>
      <w:rPr>
        <w:rFonts w:ascii="Times New Roman" w:hAnsi="Times New Roman" w:cs="Times New Roman"/>
      </w:rPr>
    </w:pPr>
  </w:p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6474FD"/>
    <w:multiLevelType w:val="hybridMultilevel"/>
    <w:tmpl w:val="863AEE70"/>
    <w:lvl w:ilvl="0" w:tplc="24BE0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5C6A36"/>
    <w:multiLevelType w:val="multilevel"/>
    <w:tmpl w:val="5BA07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53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36920"/>
    <w:rsid w:val="00050C22"/>
    <w:rsid w:val="00053DB7"/>
    <w:rsid w:val="00066424"/>
    <w:rsid w:val="00082FC7"/>
    <w:rsid w:val="00084211"/>
    <w:rsid w:val="000871EF"/>
    <w:rsid w:val="00096FC2"/>
    <w:rsid w:val="000A1210"/>
    <w:rsid w:val="000A41A4"/>
    <w:rsid w:val="000C06DA"/>
    <w:rsid w:val="000C6765"/>
    <w:rsid w:val="000D3750"/>
    <w:rsid w:val="000D6555"/>
    <w:rsid w:val="000F0AAC"/>
    <w:rsid w:val="00106C4B"/>
    <w:rsid w:val="00106C57"/>
    <w:rsid w:val="00132125"/>
    <w:rsid w:val="00135C76"/>
    <w:rsid w:val="00150DDA"/>
    <w:rsid w:val="00170D76"/>
    <w:rsid w:val="00182AF8"/>
    <w:rsid w:val="001E1208"/>
    <w:rsid w:val="001F217D"/>
    <w:rsid w:val="002033EF"/>
    <w:rsid w:val="0020413E"/>
    <w:rsid w:val="00207E21"/>
    <w:rsid w:val="00212AED"/>
    <w:rsid w:val="002235E1"/>
    <w:rsid w:val="00245F1C"/>
    <w:rsid w:val="002571A3"/>
    <w:rsid w:val="002A4A91"/>
    <w:rsid w:val="002B6FDB"/>
    <w:rsid w:val="002C14AF"/>
    <w:rsid w:val="002C64D1"/>
    <w:rsid w:val="002C76B6"/>
    <w:rsid w:val="002E4EEF"/>
    <w:rsid w:val="002F2F5E"/>
    <w:rsid w:val="00344F0B"/>
    <w:rsid w:val="00374A8C"/>
    <w:rsid w:val="00386F2D"/>
    <w:rsid w:val="00393A79"/>
    <w:rsid w:val="003965E8"/>
    <w:rsid w:val="00396668"/>
    <w:rsid w:val="003B7DE5"/>
    <w:rsid w:val="003C0A02"/>
    <w:rsid w:val="003F66C7"/>
    <w:rsid w:val="00400792"/>
    <w:rsid w:val="004050B5"/>
    <w:rsid w:val="004146BD"/>
    <w:rsid w:val="004240E0"/>
    <w:rsid w:val="004326AF"/>
    <w:rsid w:val="00440A7B"/>
    <w:rsid w:val="00443C3C"/>
    <w:rsid w:val="00445C81"/>
    <w:rsid w:val="00447B46"/>
    <w:rsid w:val="004A10E5"/>
    <w:rsid w:val="004A68D0"/>
    <w:rsid w:val="004C7105"/>
    <w:rsid w:val="004C7306"/>
    <w:rsid w:val="004D0E18"/>
    <w:rsid w:val="004F366F"/>
    <w:rsid w:val="00500DF3"/>
    <w:rsid w:val="00503FDD"/>
    <w:rsid w:val="00510387"/>
    <w:rsid w:val="0051462F"/>
    <w:rsid w:val="005301DE"/>
    <w:rsid w:val="00540D31"/>
    <w:rsid w:val="00543428"/>
    <w:rsid w:val="005565F2"/>
    <w:rsid w:val="00561434"/>
    <w:rsid w:val="005645C5"/>
    <w:rsid w:val="005853BF"/>
    <w:rsid w:val="005B33A6"/>
    <w:rsid w:val="005B726E"/>
    <w:rsid w:val="005C38A4"/>
    <w:rsid w:val="005D08DA"/>
    <w:rsid w:val="005D16ED"/>
    <w:rsid w:val="005E5992"/>
    <w:rsid w:val="005E6E36"/>
    <w:rsid w:val="005F2666"/>
    <w:rsid w:val="00611103"/>
    <w:rsid w:val="0061235A"/>
    <w:rsid w:val="0061333F"/>
    <w:rsid w:val="00641F8E"/>
    <w:rsid w:val="0065408B"/>
    <w:rsid w:val="00657DA1"/>
    <w:rsid w:val="00695BA8"/>
    <w:rsid w:val="006966A6"/>
    <w:rsid w:val="006A1744"/>
    <w:rsid w:val="006B1713"/>
    <w:rsid w:val="006C1999"/>
    <w:rsid w:val="006D0605"/>
    <w:rsid w:val="006E092A"/>
    <w:rsid w:val="006F3981"/>
    <w:rsid w:val="00700586"/>
    <w:rsid w:val="0070551F"/>
    <w:rsid w:val="00712788"/>
    <w:rsid w:val="007146B2"/>
    <w:rsid w:val="00720002"/>
    <w:rsid w:val="00720616"/>
    <w:rsid w:val="007248F7"/>
    <w:rsid w:val="00724ED1"/>
    <w:rsid w:val="0074251C"/>
    <w:rsid w:val="00755B9F"/>
    <w:rsid w:val="00755CC5"/>
    <w:rsid w:val="007818CA"/>
    <w:rsid w:val="00782146"/>
    <w:rsid w:val="007A7BCD"/>
    <w:rsid w:val="007B6444"/>
    <w:rsid w:val="007D0383"/>
    <w:rsid w:val="007E71AF"/>
    <w:rsid w:val="007F4A6C"/>
    <w:rsid w:val="00802A67"/>
    <w:rsid w:val="0081230E"/>
    <w:rsid w:val="008133B4"/>
    <w:rsid w:val="008154C2"/>
    <w:rsid w:val="0081685F"/>
    <w:rsid w:val="00847CDB"/>
    <w:rsid w:val="00850E40"/>
    <w:rsid w:val="00863FC7"/>
    <w:rsid w:val="00864635"/>
    <w:rsid w:val="008B13BA"/>
    <w:rsid w:val="008B4AD0"/>
    <w:rsid w:val="008C4AFF"/>
    <w:rsid w:val="008F51BE"/>
    <w:rsid w:val="00911E65"/>
    <w:rsid w:val="00923A1E"/>
    <w:rsid w:val="009265B1"/>
    <w:rsid w:val="00927799"/>
    <w:rsid w:val="00931A14"/>
    <w:rsid w:val="00944D07"/>
    <w:rsid w:val="00956820"/>
    <w:rsid w:val="0095771B"/>
    <w:rsid w:val="00963630"/>
    <w:rsid w:val="00992BE3"/>
    <w:rsid w:val="009A53D2"/>
    <w:rsid w:val="009B5030"/>
    <w:rsid w:val="009D01B6"/>
    <w:rsid w:val="009D454E"/>
    <w:rsid w:val="009E0193"/>
    <w:rsid w:val="009F5CD0"/>
    <w:rsid w:val="00A0191E"/>
    <w:rsid w:val="00A02251"/>
    <w:rsid w:val="00A511F2"/>
    <w:rsid w:val="00A620AD"/>
    <w:rsid w:val="00AA3713"/>
    <w:rsid w:val="00AA6D67"/>
    <w:rsid w:val="00AE4340"/>
    <w:rsid w:val="00AE7F20"/>
    <w:rsid w:val="00B3007E"/>
    <w:rsid w:val="00B37323"/>
    <w:rsid w:val="00B64455"/>
    <w:rsid w:val="00B66140"/>
    <w:rsid w:val="00B6750A"/>
    <w:rsid w:val="00B706C7"/>
    <w:rsid w:val="00B77ACD"/>
    <w:rsid w:val="00B92C80"/>
    <w:rsid w:val="00BA7818"/>
    <w:rsid w:val="00BB1472"/>
    <w:rsid w:val="00BD6551"/>
    <w:rsid w:val="00C07AC7"/>
    <w:rsid w:val="00C25C9F"/>
    <w:rsid w:val="00C60D9C"/>
    <w:rsid w:val="00C64538"/>
    <w:rsid w:val="00C717A9"/>
    <w:rsid w:val="00C817C0"/>
    <w:rsid w:val="00C93749"/>
    <w:rsid w:val="00C94374"/>
    <w:rsid w:val="00C97E65"/>
    <w:rsid w:val="00CC7251"/>
    <w:rsid w:val="00CC7B2F"/>
    <w:rsid w:val="00CD0CBF"/>
    <w:rsid w:val="00CD626A"/>
    <w:rsid w:val="00CE295A"/>
    <w:rsid w:val="00CE6EE8"/>
    <w:rsid w:val="00CF1BD9"/>
    <w:rsid w:val="00CF77AE"/>
    <w:rsid w:val="00D12697"/>
    <w:rsid w:val="00D179CF"/>
    <w:rsid w:val="00D2386D"/>
    <w:rsid w:val="00D437D5"/>
    <w:rsid w:val="00D461AB"/>
    <w:rsid w:val="00D47703"/>
    <w:rsid w:val="00D5451A"/>
    <w:rsid w:val="00DB0768"/>
    <w:rsid w:val="00DC06D6"/>
    <w:rsid w:val="00DD0957"/>
    <w:rsid w:val="00DD1036"/>
    <w:rsid w:val="00DE3CEE"/>
    <w:rsid w:val="00DF4967"/>
    <w:rsid w:val="00DF5068"/>
    <w:rsid w:val="00E343CA"/>
    <w:rsid w:val="00E42F9A"/>
    <w:rsid w:val="00E54854"/>
    <w:rsid w:val="00E65317"/>
    <w:rsid w:val="00E66F7E"/>
    <w:rsid w:val="00EA2C10"/>
    <w:rsid w:val="00EA5F1A"/>
    <w:rsid w:val="00EB4D57"/>
    <w:rsid w:val="00EC42D8"/>
    <w:rsid w:val="00ED4764"/>
    <w:rsid w:val="00ED48AC"/>
    <w:rsid w:val="00EE03F9"/>
    <w:rsid w:val="00EE17BB"/>
    <w:rsid w:val="00F168F5"/>
    <w:rsid w:val="00F26100"/>
    <w:rsid w:val="00F32DEA"/>
    <w:rsid w:val="00F3645E"/>
    <w:rsid w:val="00F43E0C"/>
    <w:rsid w:val="00F63058"/>
    <w:rsid w:val="00F6345D"/>
    <w:rsid w:val="00F8307D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Title">
    <w:name w:val="ConsTitle"/>
    <w:rsid w:val="005F266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0">
    <w:name w:val="Основной текст_"/>
    <w:link w:val="10"/>
    <w:rsid w:val="006E092A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6E092A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Title">
    <w:name w:val="ConsTitle"/>
    <w:rsid w:val="005F266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0">
    <w:name w:val="Основной текст_"/>
    <w:link w:val="10"/>
    <w:rsid w:val="006E092A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6E092A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897E-8E57-4E1A-B934-153C3752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14</cp:revision>
  <cp:lastPrinted>2023-12-11T12:42:00Z</cp:lastPrinted>
  <dcterms:created xsi:type="dcterms:W3CDTF">2023-10-30T14:08:00Z</dcterms:created>
  <dcterms:modified xsi:type="dcterms:W3CDTF">2023-12-12T13:14:00Z</dcterms:modified>
</cp:coreProperties>
</file>