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4F366F" w:rsidRPr="00700586" w:rsidTr="004F366F">
        <w:tc>
          <w:tcPr>
            <w:tcW w:w="3510" w:type="dxa"/>
          </w:tcPr>
          <w:p w:rsidR="000D6555" w:rsidRPr="00500DF3" w:rsidRDefault="000D6555" w:rsidP="00500D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DF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27E313" wp14:editId="6D3F2432">
                  <wp:extent cx="664210" cy="819785"/>
                  <wp:effectExtent l="0" t="0" r="2540" b="0"/>
                  <wp:docPr id="4" name="Рисунок 4" descr="Герб Коряжмы моно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ерб Коряжмы моно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555" w:rsidRPr="00F43E0C" w:rsidRDefault="000D6555" w:rsidP="000D6555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43E0C">
              <w:rPr>
                <w:rFonts w:ascii="Arial" w:eastAsia="Times New Roman" w:hAnsi="Arial" w:cs="Arial"/>
                <w:sz w:val="28"/>
                <w:szCs w:val="28"/>
              </w:rPr>
              <w:t>Администрация городского округа</w:t>
            </w:r>
          </w:p>
          <w:p w:rsidR="000D6555" w:rsidRPr="00F43E0C" w:rsidRDefault="000D6555" w:rsidP="000D6555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43E0C">
              <w:rPr>
                <w:rFonts w:ascii="Arial" w:eastAsia="Times New Roman" w:hAnsi="Arial" w:cs="Arial"/>
                <w:sz w:val="28"/>
                <w:szCs w:val="28"/>
              </w:rPr>
              <w:t>Архангельской области «Город Коряжма»</w:t>
            </w:r>
          </w:p>
          <w:p w:rsidR="000D6555" w:rsidRPr="00F43E0C" w:rsidRDefault="000D6555" w:rsidP="000D6555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F43E0C">
              <w:rPr>
                <w:rFonts w:ascii="Arial Narrow" w:eastAsia="Times New Roman" w:hAnsi="Arial Narrow" w:cs="Times New Roman"/>
                <w:sz w:val="28"/>
                <w:szCs w:val="28"/>
              </w:rPr>
              <w:t>(Администрация города)</w:t>
            </w:r>
          </w:p>
          <w:p w:rsidR="000D6555" w:rsidRPr="00F43E0C" w:rsidRDefault="000D6555" w:rsidP="000D6555">
            <w:pPr>
              <w:jc w:val="center"/>
              <w:rPr>
                <w:rFonts w:ascii="Arial" w:eastAsia="Times New Roman" w:hAnsi="Arial" w:cs="Times New Roman"/>
                <w:sz w:val="28"/>
                <w:szCs w:val="28"/>
              </w:rPr>
            </w:pPr>
            <w:r w:rsidRPr="00F43E0C">
              <w:rPr>
                <w:rFonts w:ascii="Arial" w:eastAsia="Times New Roman" w:hAnsi="Arial" w:cs="Times New Roman"/>
                <w:sz w:val="28"/>
                <w:szCs w:val="28"/>
              </w:rPr>
              <w:t>ПОСТАНОВЛЕНИЕ</w:t>
            </w:r>
          </w:p>
          <w:p w:rsidR="000D6555" w:rsidRPr="00500DF3" w:rsidRDefault="000D6555" w:rsidP="000D65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459" w:type="dxa"/>
              <w:tblLook w:val="0000" w:firstRow="0" w:lastRow="0" w:firstColumn="0" w:lastColumn="0" w:noHBand="0" w:noVBand="0"/>
            </w:tblPr>
            <w:tblGrid>
              <w:gridCol w:w="2792"/>
              <w:gridCol w:w="1746"/>
              <w:gridCol w:w="484"/>
              <w:gridCol w:w="1458"/>
              <w:gridCol w:w="2661"/>
              <w:gridCol w:w="318"/>
            </w:tblGrid>
            <w:tr w:rsidR="000D6555" w:rsidRPr="00500DF3" w:rsidTr="000D6555">
              <w:trPr>
                <w:gridAfter w:val="1"/>
                <w:wAfter w:w="172" w:type="pct"/>
                <w:trHeight w:val="74"/>
              </w:trPr>
              <w:tc>
                <w:tcPr>
                  <w:tcW w:w="1480" w:type="pct"/>
                  <w:shd w:val="clear" w:color="auto" w:fill="auto"/>
                  <w:vAlign w:val="center"/>
                </w:tcPr>
                <w:p w:rsidR="000D6555" w:rsidRPr="00500DF3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DF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927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500DF3" w:rsidRDefault="00F8307D" w:rsidP="000D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13.12.2022</w:t>
                  </w:r>
                </w:p>
              </w:tc>
              <w:tc>
                <w:tcPr>
                  <w:tcW w:w="235" w:type="pct"/>
                  <w:shd w:val="clear" w:color="auto" w:fill="auto"/>
                  <w:vAlign w:val="center"/>
                </w:tcPr>
                <w:p w:rsidR="000D6555" w:rsidRPr="00500DF3" w:rsidRDefault="000D6555" w:rsidP="000D65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DF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77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6555" w:rsidRPr="00500DF3" w:rsidRDefault="00F8307D" w:rsidP="000D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1515</w:t>
                  </w:r>
                </w:p>
              </w:tc>
              <w:tc>
                <w:tcPr>
                  <w:tcW w:w="1410" w:type="pct"/>
                  <w:shd w:val="clear" w:color="auto" w:fill="auto"/>
                  <w:vAlign w:val="center"/>
                </w:tcPr>
                <w:p w:rsidR="000D6555" w:rsidRPr="00500DF3" w:rsidRDefault="000D6555" w:rsidP="000D65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6555" w:rsidRPr="00500DF3" w:rsidTr="000D6555">
              <w:trPr>
                <w:gridAfter w:val="1"/>
                <w:wAfter w:w="172" w:type="pct"/>
                <w:trHeight w:val="74"/>
              </w:trPr>
              <w:tc>
                <w:tcPr>
                  <w:tcW w:w="4828" w:type="pct"/>
                  <w:gridSpan w:val="5"/>
                  <w:shd w:val="clear" w:color="auto" w:fill="auto"/>
                  <w:vAlign w:val="center"/>
                </w:tcPr>
                <w:p w:rsidR="000D6555" w:rsidRPr="00500DF3" w:rsidRDefault="000D6555" w:rsidP="000D6555">
                  <w:pPr>
                    <w:spacing w:before="2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00DF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Коряжма</w:t>
                  </w:r>
                </w:p>
              </w:tc>
            </w:tr>
            <w:tr w:rsidR="000D6555" w:rsidRPr="00500DF3" w:rsidTr="000D6555">
              <w:trPr>
                <w:trHeight w:val="109"/>
              </w:trPr>
              <w:tc>
                <w:tcPr>
                  <w:tcW w:w="5000" w:type="pct"/>
                  <w:gridSpan w:val="6"/>
                  <w:vAlign w:val="center"/>
                </w:tcPr>
                <w:p w:rsidR="000D6555" w:rsidRPr="00500DF3" w:rsidRDefault="000D6555" w:rsidP="002F5A71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Об утверждении программы профилактики</w:t>
            </w:r>
          </w:p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</w:t>
            </w:r>
          </w:p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охраняемым законом ценностям </w:t>
            </w:r>
            <w:proofErr w:type="gramStart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207E21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осуществлении </w:t>
            </w:r>
            <w:proofErr w:type="gramStart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  <w:r w:rsidR="00207E21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  <w:r w:rsidR="004C7306">
              <w:rPr>
                <w:rFonts w:ascii="Times New Roman" w:hAnsi="Times New Roman" w:cs="Times New Roman"/>
                <w:sz w:val="26"/>
                <w:szCs w:val="26"/>
              </w:rPr>
              <w:t xml:space="preserve"> на 2023 год</w:t>
            </w:r>
          </w:p>
          <w:p w:rsidR="005F2666" w:rsidRPr="00500DF3" w:rsidRDefault="005F2666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0DF3" w:rsidRPr="00500DF3" w:rsidRDefault="00500DF3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500DF3" w:rsidRDefault="00BB1472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</w:t>
            </w:r>
            <w:r w:rsidR="005F2666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5F2666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31 июля </w:t>
            </w:r>
            <w:r w:rsidR="005F2666" w:rsidRPr="00500D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21 г. № 28</w:t>
            </w:r>
            <w:r w:rsidR="005F2666" w:rsidRPr="00500DF3">
              <w:rPr>
                <w:rFonts w:ascii="Times New Roman" w:hAnsi="Times New Roman" w:cs="Times New Roman"/>
                <w:sz w:val="26"/>
                <w:szCs w:val="26"/>
              </w:rPr>
              <w:t>4-ФЗ «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О государственном контроле (надзоре) и муниципальном контроле в Российской Федерации</w:t>
            </w:r>
            <w:r w:rsidR="005F2666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», руководствуясь 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Российской Федерации от 25 июня 2021 г. №990 «Об утверждении Правил разработки и утверждении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>Положением о муниципальном земельном контроле, у</w:t>
            </w:r>
            <w:r w:rsidR="00B64455" w:rsidRPr="00500DF3">
              <w:rPr>
                <w:rFonts w:ascii="Times New Roman" w:hAnsi="Times New Roman" w:cs="Times New Roman"/>
                <w:sz w:val="26"/>
                <w:szCs w:val="26"/>
              </w:rPr>
              <w:t>твержденном решением городской</w:t>
            </w:r>
            <w:proofErr w:type="gramEnd"/>
            <w:r w:rsidR="00B64455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умы </w:t>
            </w:r>
            <w:r w:rsidR="004A68D0" w:rsidRPr="00500D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16.12.2021 № 323, </w:t>
            </w:r>
            <w:r w:rsidR="000C06DA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города от 23.01.2018 374 «Об утверждении </w:t>
            </w:r>
            <w:proofErr w:type="gramStart"/>
            <w:r w:rsidR="000C06DA" w:rsidRPr="00500DF3">
              <w:rPr>
                <w:rFonts w:ascii="Times New Roman" w:hAnsi="Times New Roman" w:cs="Times New Roman"/>
                <w:sz w:val="26"/>
                <w:szCs w:val="26"/>
              </w:rPr>
              <w:t>правил подготовки программ профилактики нарушения</w:t>
            </w:r>
            <w:proofErr w:type="gramEnd"/>
            <w:r w:rsidR="000C06DA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установленных нормативными правовыми актами муниципального образования «город Коряжма»,</w:t>
            </w:r>
            <w:r w:rsidR="000C0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06DA" w:rsidRPr="00500DF3">
              <w:rPr>
                <w:rFonts w:ascii="Times New Roman" w:hAnsi="Times New Roman" w:cs="Times New Roman"/>
                <w:sz w:val="26"/>
                <w:szCs w:val="26"/>
              </w:rPr>
              <w:t>Уставом городского округа Архангельской области «Город Коряжма»</w:t>
            </w:r>
            <w:r w:rsidR="005B3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06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5F2666" w:rsidRPr="00500DF3" w:rsidRDefault="005F2666" w:rsidP="005F2666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   ПОСТАНОВЛЯЕТ:</w:t>
            </w:r>
          </w:p>
          <w:p w:rsidR="005F2666" w:rsidRPr="00500DF3" w:rsidRDefault="005F2666" w:rsidP="005F2666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прилагаемую программу профилактики </w:t>
            </w:r>
            <w:r w:rsidR="000C06DA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муниципаль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>ного земельного контроля на 2023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5F2666" w:rsidRPr="00500DF3" w:rsidRDefault="005F2666" w:rsidP="005F2666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Настоящее постановление подлежит опубликованию в газете «</w:t>
            </w:r>
            <w:proofErr w:type="spellStart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Коряжемский</w:t>
            </w:r>
            <w:proofErr w:type="spellEnd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вестник», размещению на официальном сайте администрации города.</w:t>
            </w:r>
          </w:p>
          <w:p w:rsidR="005F2666" w:rsidRPr="00500DF3" w:rsidRDefault="005F2666" w:rsidP="005F2666">
            <w:pPr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500DF3" w:rsidRDefault="005F266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Pr="00500DF3" w:rsidRDefault="00700586" w:rsidP="005F26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500DF3" w:rsidRDefault="005F2666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образования                                                   </w:t>
            </w:r>
            <w:r w:rsidR="00700586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А.А. Ткач</w:t>
            </w:r>
          </w:p>
          <w:p w:rsidR="005F2666" w:rsidRPr="00500DF3" w:rsidRDefault="005F2666" w:rsidP="005F2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Pr="00500DF3" w:rsidRDefault="0070058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Pr="00500DF3" w:rsidRDefault="0070058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586" w:rsidRDefault="0070058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33A6" w:rsidRPr="00500DF3" w:rsidRDefault="005B33A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2666" w:rsidRPr="00500DF3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proofErr w:type="gramStart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5F2666" w:rsidRPr="00500DF3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Постановлению администрации </w:t>
            </w:r>
          </w:p>
          <w:p w:rsidR="005F2666" w:rsidRPr="00500DF3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Архангельской области </w:t>
            </w:r>
          </w:p>
          <w:p w:rsidR="005F2666" w:rsidRPr="00500DF3" w:rsidRDefault="005F2666" w:rsidP="005F2666">
            <w:pPr>
              <w:ind w:left="142" w:firstLine="7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«Город Коряжма» </w:t>
            </w:r>
          </w:p>
          <w:p w:rsidR="005F2666" w:rsidRPr="00500DF3" w:rsidRDefault="005F2666" w:rsidP="005F2666">
            <w:pPr>
              <w:ind w:left="14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           № 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8307D">
              <w:rPr>
                <w:rFonts w:ascii="Times New Roman" w:hAnsi="Times New Roman" w:cs="Times New Roman"/>
                <w:sz w:val="26"/>
                <w:szCs w:val="26"/>
              </w:rPr>
              <w:t>1515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="00D47703"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8307D">
              <w:rPr>
                <w:rFonts w:ascii="Times New Roman" w:hAnsi="Times New Roman" w:cs="Times New Roman"/>
                <w:sz w:val="26"/>
                <w:szCs w:val="26"/>
              </w:rPr>
              <w:t>13.12.</w:t>
            </w:r>
            <w:bookmarkStart w:id="0" w:name="_GoBack"/>
            <w:bookmarkEnd w:id="0"/>
            <w:r w:rsidRPr="00500DF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A68D0" w:rsidRPr="00500D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00DF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4F366F" w:rsidRPr="00500DF3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4F366F" w:rsidRPr="00700586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2666" w:rsidRPr="00700586" w:rsidRDefault="00245F1C" w:rsidP="004A6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4"/>
      <w:bookmarkEnd w:id="1"/>
      <w:r w:rsidRPr="0070058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Программа профилактики </w:t>
      </w:r>
      <w:r w:rsidRPr="00700586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700586">
        <w:rPr>
          <w:rFonts w:ascii="Times New Roman" w:hAnsi="Times New Roman" w:cs="Times New Roman"/>
          <w:b/>
          <w:sz w:val="26"/>
          <w:szCs w:val="26"/>
        </w:rPr>
        <w:t>при осуществлении</w:t>
      </w:r>
    </w:p>
    <w:p w:rsidR="004F366F" w:rsidRPr="00700586" w:rsidRDefault="005F2666" w:rsidP="005F2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586">
        <w:rPr>
          <w:rFonts w:ascii="Times New Roman" w:hAnsi="Times New Roman" w:cs="Times New Roman"/>
          <w:b/>
          <w:sz w:val="26"/>
          <w:szCs w:val="26"/>
        </w:rPr>
        <w:t>муниципального земельного контроля</w:t>
      </w:r>
    </w:p>
    <w:p w:rsidR="00245F1C" w:rsidRPr="00700586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0586">
        <w:rPr>
          <w:rFonts w:ascii="Times New Roman" w:hAnsi="Times New Roman" w:cs="Times New Roman"/>
          <w:b/>
          <w:bCs/>
          <w:sz w:val="26"/>
          <w:szCs w:val="26"/>
        </w:rPr>
        <w:t>на 2023</w:t>
      </w:r>
      <w:r w:rsidR="00245F1C"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245F1C" w:rsidRPr="00700586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66F" w:rsidRPr="00700586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2" w:name="Par94"/>
      <w:bookmarkEnd w:id="2"/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5F2666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="00C60D9C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</w:t>
      </w:r>
      <w:r w:rsidR="00E343CA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C60D9C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343CA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рограмма</w:t>
      </w:r>
      <w:r w:rsidR="00E343CA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профилактики</w:t>
      </w:r>
      <w:r w:rsidR="003965E8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5F2666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земельного контроля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</w:t>
      </w:r>
      <w:r w:rsidR="005F2666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муниципальный контроль).</w:t>
      </w:r>
    </w:p>
    <w:p w:rsidR="009B5030" w:rsidRPr="00700586" w:rsidRDefault="009B5030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70058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700586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700586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700586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70058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3CA" w:rsidRPr="00700586" w:rsidRDefault="00E343CA" w:rsidP="009B5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при осуществлении муниципального</w:t>
      </w:r>
      <w:r w:rsidR="004A68D0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="00DD0957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r w:rsidR="004A68D0" w:rsidRPr="00700586">
        <w:rPr>
          <w:rFonts w:ascii="Times New Roman" w:hAnsi="Times New Roman" w:cs="Times New Roman"/>
          <w:sz w:val="26"/>
          <w:szCs w:val="26"/>
        </w:rPr>
        <w:t>являются земли, земельные участки, части земельных участков в границах городского округа Архангельской области «Город Коряжма».</w:t>
      </w:r>
    </w:p>
    <w:p w:rsidR="00543428" w:rsidRPr="00700586" w:rsidRDefault="00E343CA" w:rsidP="009B50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муниципального </w:t>
      </w:r>
      <w:r w:rsidR="00543428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земельного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являются</w:t>
      </w:r>
      <w:r w:rsidR="00B37323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юридические лица, индивидуа</w:t>
      </w:r>
      <w:r w:rsidR="00543428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льные предприниматели</w:t>
      </w:r>
      <w:r w:rsidR="00DD0957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37323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и граждане.</w:t>
      </w:r>
    </w:p>
    <w:p w:rsidR="00E343CA" w:rsidRPr="00700586" w:rsidRDefault="00E343CA" w:rsidP="009B50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Главной </w:t>
      </w:r>
      <w:r w:rsidR="00B37323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задачей администрации городского округа Архангельской области «Город Коряжма» (далее – администрация города)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при осуществлении</w:t>
      </w:r>
      <w:r w:rsidR="00EB4D57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</w:t>
      </w:r>
      <w:r w:rsidR="00B37323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земельного</w:t>
      </w:r>
      <w:r w:rsidR="00EB4D57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контроля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50E40" w:rsidRPr="00700586" w:rsidRDefault="00082FC7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контролируемыми лицами обязательных требований </w:t>
      </w:r>
      <w:r w:rsidR="00B37323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администрацией города</w:t>
      </w:r>
      <w:r w:rsidRPr="00700586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</w:t>
      </w:r>
      <w:r w:rsidR="005853BF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ой 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профилактик</w:t>
      </w:r>
      <w:r w:rsidR="005853BF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B6750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нарушений обязательных требований на 2021 год и программой профилактики </w:t>
      </w:r>
      <w:r w:rsidR="005853BF" w:rsidRPr="00700586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  <w:r w:rsidR="00B6750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="005853BF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на </w:t>
      </w:r>
      <w:r w:rsidR="00EA2C10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2022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EA2C10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.</w:t>
      </w:r>
    </w:p>
    <w:p w:rsidR="00E343CA" w:rsidRPr="00700586" w:rsidRDefault="00E343C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Информирование </w:t>
      </w:r>
      <w:r w:rsidR="00AE4340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контролируемых лиц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вопросам соблюдения обязательных требований </w:t>
      </w:r>
      <w:r w:rsidR="009B5030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сфере муниципального земельного контроля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обеспечено посре</w:t>
      </w:r>
      <w:r w:rsidR="009B5030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дством опубликования руководств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47CDB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нормативно - правовых актов, содержащих обязательные требования, оценка соблюдения которых является предметом муниципального земельного контроля,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в информационно-телеко</w:t>
      </w:r>
      <w:r w:rsidR="00182AF8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ммуникационной сети «Интернет».</w:t>
      </w:r>
    </w:p>
    <w:p w:rsidR="00CD626A" w:rsidRPr="00700586" w:rsidRDefault="00CD626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2020-2021 годах предостережения о недопустимости нарушения </w:t>
      </w:r>
      <w:r w:rsidR="00096FC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обязательных требований в соответствии со статьей 49 Федерального закона от 31 июля 2020 года №248-ФЗ «О государственном контроле (надзоре) и муниципальном контроле в Российской Федерации»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не объявлялись.</w:t>
      </w:r>
    </w:p>
    <w:p w:rsidR="00CD626A" w:rsidRPr="00700586" w:rsidRDefault="00CD626A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На регулярной основе давались консультации в ходе личных приемов, а также посредством телефонной связи, электронной почты, при получении письменных запросов – в письменной форме в порядке, установленном Федеральным законом «О порядке рассмотрения обращения граждан Российской Федерации».</w:t>
      </w:r>
    </w:p>
    <w:p w:rsidR="00E343CA" w:rsidRPr="00700586" w:rsidRDefault="00944D07" w:rsidP="000D65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Проведенная</w:t>
      </w:r>
      <w:r w:rsidR="00CD626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администрацией города 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</w:t>
      </w:r>
      <w:r w:rsidR="00B6750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2021 – </w:t>
      </w:r>
      <w:r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2022</w:t>
      </w:r>
      <w:r w:rsidR="00E343C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</w:t>
      </w:r>
      <w:r w:rsidR="00B6750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ах</w:t>
      </w:r>
      <w:r w:rsidR="00E343CA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  <w:r w:rsidR="00CF1BD9" w:rsidRPr="007005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</w:p>
    <w:p w:rsidR="009B5030" w:rsidRPr="00700586" w:rsidRDefault="009B5030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</w:p>
    <w:p w:rsidR="00802A67" w:rsidRPr="00700586" w:rsidRDefault="00802A67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175"/>
      <w:bookmarkEnd w:id="3"/>
      <w:r w:rsidRPr="00700586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7005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700586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4C7105" w:rsidRPr="00700586" w:rsidRDefault="004C7105" w:rsidP="007005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C7105" w:rsidRPr="00700586" w:rsidRDefault="00386F2D" w:rsidP="0070058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Цел</w:t>
      </w:r>
      <w:r w:rsidR="004C7105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ями реализации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E71AF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программы профилактики</w:t>
      </w:r>
      <w:r w:rsidR="004C7105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являются</w:t>
      </w:r>
      <w:r w:rsidR="0081230E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 xml:space="preserve">- предупреждение нарушений обязательных требований в сфере </w:t>
      </w:r>
      <w:r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земельного законодательства</w:t>
      </w:r>
      <w:r w:rsidRPr="0070058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C7105" w:rsidRPr="00700586" w:rsidRDefault="00C717A9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 Задачами реализации п</w:t>
      </w:r>
      <w:r w:rsidR="004C7105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рограммы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профилактики </w:t>
      </w:r>
      <w:r w:rsidR="004C7105" w:rsidRPr="00700586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являются: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оценка возможной угрозы причинения, либо причинения вреда (ущерба) объектам земельных отношений, выработка и реализация профилактических мер, способствующих ее снижению;</w:t>
      </w:r>
    </w:p>
    <w:p w:rsidR="004C7105" w:rsidRPr="00700586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7105" w:rsidRDefault="004C7105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0586">
        <w:rPr>
          <w:rFonts w:ascii="Times New Roman" w:eastAsia="Calibri" w:hAnsi="Times New Roman" w:cs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E092A" w:rsidRPr="00700586" w:rsidRDefault="006E092A" w:rsidP="007005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50DDA" w:rsidRPr="00700586" w:rsidRDefault="00150DDA" w:rsidP="007005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00586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C64538" w:rsidRPr="00700586" w:rsidRDefault="00C64538" w:rsidP="0070058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C64538" w:rsidRPr="00700586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hAnsi="Times New Roman" w:cs="Times New Roman"/>
          <w:sz w:val="26"/>
          <w:szCs w:val="26"/>
        </w:rPr>
        <w:t xml:space="preserve">1. В соответствии с Положением о муниципальном земельном контроле, утвержденном решением Городской думы городского округа Архангельской области «Город Коряжма», проводятся следующие профилактические мероприятия: </w:t>
      </w:r>
    </w:p>
    <w:p w:rsidR="00C64538" w:rsidRPr="00700586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hAnsi="Times New Roman" w:cs="Times New Roman"/>
          <w:sz w:val="26"/>
          <w:szCs w:val="26"/>
        </w:rPr>
        <w:t>а) информирование;</w:t>
      </w:r>
    </w:p>
    <w:p w:rsidR="00C64538" w:rsidRPr="00700586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hAnsi="Times New Roman" w:cs="Times New Roman"/>
          <w:sz w:val="26"/>
          <w:szCs w:val="26"/>
        </w:rPr>
        <w:t>б) объявление предостережения;</w:t>
      </w:r>
    </w:p>
    <w:p w:rsidR="00C64538" w:rsidRPr="00700586" w:rsidRDefault="00C64538" w:rsidP="007005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hAnsi="Times New Roman" w:cs="Times New Roman"/>
          <w:sz w:val="26"/>
          <w:szCs w:val="26"/>
        </w:rPr>
        <w:t>в) консультирование.</w:t>
      </w:r>
    </w:p>
    <w:p w:rsidR="00C64538" w:rsidRDefault="00C64538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0586">
        <w:rPr>
          <w:rFonts w:ascii="Times New Roman" w:hAnsi="Times New Roman" w:cs="Times New Roman"/>
          <w:sz w:val="26"/>
          <w:szCs w:val="26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</w:t>
      </w:r>
      <w:r w:rsidR="00C717A9">
        <w:rPr>
          <w:rFonts w:ascii="Times New Roman" w:hAnsi="Times New Roman" w:cs="Times New Roman"/>
          <w:sz w:val="26"/>
          <w:szCs w:val="26"/>
        </w:rPr>
        <w:t>п</w:t>
      </w:r>
      <w:r w:rsidRPr="00700586">
        <w:rPr>
          <w:rFonts w:ascii="Times New Roman" w:hAnsi="Times New Roman" w:cs="Times New Roman"/>
          <w:sz w:val="26"/>
          <w:szCs w:val="26"/>
        </w:rPr>
        <w:t>рограмме</w:t>
      </w:r>
      <w:r w:rsidR="006E092A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Pr="00700586">
        <w:rPr>
          <w:rFonts w:ascii="Times New Roman" w:hAnsi="Times New Roman" w:cs="Times New Roman"/>
          <w:sz w:val="26"/>
          <w:szCs w:val="26"/>
        </w:rPr>
        <w:t>.</w:t>
      </w:r>
    </w:p>
    <w:p w:rsidR="00A02251" w:rsidRPr="00700586" w:rsidRDefault="00A02251" w:rsidP="00C64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DDA" w:rsidRPr="00700586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00586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4. Показатели р</w:t>
      </w:r>
      <w:r w:rsidR="00561434" w:rsidRPr="00700586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700586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700586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092A" w:rsidRPr="000A41A4" w:rsidRDefault="006E092A" w:rsidP="00D5451A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1A4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0A41A4">
        <w:rPr>
          <w:rFonts w:ascii="Times New Roman" w:hAnsi="Times New Roman" w:cs="Times New Roman"/>
          <w:sz w:val="26"/>
          <w:szCs w:val="26"/>
        </w:rPr>
        <w:t>п</w:t>
      </w:r>
      <w:r w:rsidRPr="000A41A4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0A41A4">
        <w:rPr>
          <w:rFonts w:ascii="Times New Roman" w:hAnsi="Times New Roman" w:cs="Times New Roman"/>
          <w:sz w:val="26"/>
          <w:szCs w:val="26"/>
        </w:rPr>
        <w:t xml:space="preserve">профилактики </w:t>
      </w:r>
      <w:r w:rsidRPr="000A41A4"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E092A" w:rsidRPr="000A41A4" w:rsidRDefault="006E092A" w:rsidP="00D5451A">
      <w:pPr>
        <w:spacing w:after="0" w:line="240" w:lineRule="auto"/>
        <w:ind w:right="-57" w:firstLine="709"/>
        <w:jc w:val="both"/>
        <w:rPr>
          <w:rFonts w:ascii="Times New Roman" w:eastAsia="Arial" w:hAnsi="Times New Roman" w:cs="Times New Roman"/>
          <w:iCs/>
          <w:spacing w:val="-4"/>
          <w:sz w:val="26"/>
          <w:szCs w:val="26"/>
          <w:shd w:val="clear" w:color="auto" w:fill="FFFFFF"/>
        </w:rPr>
      </w:pPr>
      <w:r w:rsidRPr="000A41A4">
        <w:rPr>
          <w:rFonts w:ascii="Times New Roman" w:hAnsi="Times New Roman" w:cs="Times New Roman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02251" w:rsidRPr="00500DF3" w:rsidRDefault="00A02251" w:rsidP="00500DF3">
      <w:pPr>
        <w:autoSpaceDE w:val="0"/>
        <w:autoSpaceDN w:val="0"/>
        <w:adjustRightInd w:val="0"/>
        <w:spacing w:after="0" w:line="228" w:lineRule="auto"/>
        <w:ind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02251">
        <w:rPr>
          <w:rFonts w:ascii="Times New Roman" w:hAnsi="Times New Roman" w:cs="Times New Roman"/>
          <w:iCs/>
          <w:sz w:val="26"/>
          <w:szCs w:val="26"/>
        </w:rPr>
        <w:t xml:space="preserve">Оценка результативности и эффективности </w:t>
      </w:r>
      <w:r w:rsidR="00500DF3">
        <w:rPr>
          <w:rFonts w:ascii="Times New Roman" w:hAnsi="Times New Roman" w:cs="Times New Roman"/>
          <w:iCs/>
          <w:sz w:val="26"/>
          <w:szCs w:val="26"/>
        </w:rPr>
        <w:t>п</w:t>
      </w:r>
      <w:r w:rsidRPr="00A02251">
        <w:rPr>
          <w:rFonts w:ascii="Times New Roman" w:hAnsi="Times New Roman" w:cs="Times New Roman"/>
          <w:iCs/>
          <w:sz w:val="26"/>
          <w:szCs w:val="26"/>
        </w:rPr>
        <w:t xml:space="preserve">рограммы профилактики осуществляется по годам в течение всего срока реализации </w:t>
      </w:r>
      <w:r w:rsidR="00500DF3">
        <w:rPr>
          <w:rFonts w:ascii="Times New Roman" w:hAnsi="Times New Roman" w:cs="Times New Roman"/>
          <w:iCs/>
          <w:sz w:val="26"/>
          <w:szCs w:val="26"/>
        </w:rPr>
        <w:t>п</w:t>
      </w:r>
      <w:r w:rsidRPr="00A02251">
        <w:rPr>
          <w:rFonts w:ascii="Times New Roman" w:hAnsi="Times New Roman" w:cs="Times New Roman"/>
          <w:iCs/>
          <w:sz w:val="26"/>
          <w:szCs w:val="26"/>
        </w:rPr>
        <w:t xml:space="preserve">рограммы </w:t>
      </w:r>
      <w:r w:rsidRPr="00500DF3">
        <w:rPr>
          <w:rFonts w:ascii="Times New Roman" w:hAnsi="Times New Roman" w:cs="Times New Roman"/>
          <w:iCs/>
          <w:sz w:val="26"/>
          <w:szCs w:val="26"/>
        </w:rPr>
        <w:t>профилактики и (при необходимости) после ее реализации.</w:t>
      </w:r>
    </w:p>
    <w:p w:rsidR="00B64455" w:rsidRPr="00500DF3" w:rsidRDefault="00B64455" w:rsidP="00500DF3">
      <w:pPr>
        <w:spacing w:after="0" w:line="240" w:lineRule="auto"/>
        <w:ind w:firstLine="539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500DF3">
        <w:rPr>
          <w:rStyle w:val="a8"/>
          <w:rFonts w:ascii="Times New Roman" w:hAnsi="Times New Roman" w:cs="Times New Roman"/>
          <w:i w:val="0"/>
          <w:sz w:val="26"/>
          <w:szCs w:val="26"/>
        </w:rPr>
        <w:t>Для оценки результативности и эффективности Программы устанавливаются следующие показатели р</w:t>
      </w:r>
      <w:r w:rsidR="00500DF3">
        <w:rPr>
          <w:rStyle w:val="a8"/>
          <w:rFonts w:ascii="Times New Roman" w:hAnsi="Times New Roman" w:cs="Times New Roman"/>
          <w:i w:val="0"/>
          <w:sz w:val="26"/>
          <w:szCs w:val="26"/>
        </w:rPr>
        <w:t>езультативности и эффективности.</w:t>
      </w:r>
    </w:p>
    <w:p w:rsidR="00B64455" w:rsidRDefault="00B64455" w:rsidP="00B64455">
      <w:pPr>
        <w:spacing w:after="0" w:line="240" w:lineRule="auto"/>
        <w:ind w:firstLine="539"/>
        <w:jc w:val="center"/>
        <w:rPr>
          <w:rStyle w:val="a8"/>
          <w:i w:val="0"/>
          <w:sz w:val="28"/>
          <w:szCs w:val="28"/>
        </w:rPr>
      </w:pPr>
    </w:p>
    <w:p w:rsidR="00911E65" w:rsidRPr="00911E65" w:rsidRDefault="00911E65" w:rsidP="00911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E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Показатели по профилактическим мероприятиям </w:t>
      </w:r>
      <w:r w:rsidRPr="00911E6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088"/>
        <w:gridCol w:w="1984"/>
      </w:tblGrid>
      <w:tr w:rsidR="00911E65" w:rsidRPr="00911E65" w:rsidTr="002235E1">
        <w:trPr>
          <w:trHeight w:val="613"/>
        </w:trPr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911E65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65" w:rsidRPr="00911E65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E65" w:rsidRPr="00911E65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Целевое значение</w:t>
            </w:r>
          </w:p>
        </w:tc>
      </w:tr>
      <w:tr w:rsidR="00911E65" w:rsidRPr="00911E65" w:rsidTr="00500DF3"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911E65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1E65" w:rsidRPr="00911E65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от 31 июля 2020 года № 248-ФЗ </w:t>
            </w: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"О государственном контроле (надзоре) и муниципальном контроле в Российской Федерации"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1E65" w:rsidRPr="00911E65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100 %</w:t>
            </w:r>
          </w:p>
        </w:tc>
      </w:tr>
      <w:tr w:rsidR="002235E1" w:rsidRPr="00911E65" w:rsidTr="00500DF3">
        <w:trPr>
          <w:trHeight w:val="690"/>
        </w:trPr>
        <w:tc>
          <w:tcPr>
            <w:tcW w:w="629" w:type="dxa"/>
            <w:hideMark/>
          </w:tcPr>
          <w:p w:rsidR="002235E1" w:rsidRPr="00911E65" w:rsidRDefault="002235E1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8" w:type="dxa"/>
            <w:hideMark/>
          </w:tcPr>
          <w:p w:rsidR="002235E1" w:rsidRPr="002235E1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3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Соблюдение должностными лицами, осуществляющими 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земельный</w:t>
            </w:r>
            <w:r w:rsidRPr="00223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контроль,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1984" w:type="dxa"/>
            <w:vAlign w:val="center"/>
            <w:hideMark/>
          </w:tcPr>
          <w:p w:rsidR="002235E1" w:rsidRPr="002235E1" w:rsidRDefault="002235E1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35E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  <w:tr w:rsidR="00911E65" w:rsidRPr="00911E65" w:rsidTr="00500DF3">
        <w:tc>
          <w:tcPr>
            <w:tcW w:w="629" w:type="dxa"/>
            <w:hideMark/>
          </w:tcPr>
          <w:p w:rsidR="00911E65" w:rsidRPr="00911E65" w:rsidRDefault="00911E65" w:rsidP="00911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8" w:type="dxa"/>
            <w:hideMark/>
          </w:tcPr>
          <w:p w:rsidR="00911E65" w:rsidRPr="00911E65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консультаций при получении письменного запроса – в письменной форме в по</w:t>
            </w:r>
            <w:r w:rsidR="00A0225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рядке, установленном Федеральным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="00CF77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Показатель рассчитывается как процентное соотношение количества рассмотренных запросов (обращений) к общему количеству поступивших.</w:t>
            </w:r>
          </w:p>
        </w:tc>
        <w:tc>
          <w:tcPr>
            <w:tcW w:w="1984" w:type="dxa"/>
            <w:vAlign w:val="center"/>
            <w:hideMark/>
          </w:tcPr>
          <w:p w:rsidR="00911E65" w:rsidRPr="00911E65" w:rsidRDefault="00911E65" w:rsidP="00500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11E6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100%</w:t>
            </w:r>
          </w:p>
        </w:tc>
      </w:tr>
    </w:tbl>
    <w:p w:rsidR="00A02251" w:rsidRDefault="00A02251" w:rsidP="00C645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02251" w:rsidRPr="00755CC5" w:rsidRDefault="00A02251" w:rsidP="00A02251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Сведения о достижении показателей результативности и эффективности программы профилактики включаются администрацией в состав доклада о муниципальном земельном контроле в соответствие со статьей 30 Федерального закона «О государственном контроле (надзоре) и муниципальном контроле в Российской Федерации».</w:t>
      </w:r>
    </w:p>
    <w:p w:rsidR="00C64538" w:rsidRPr="00C64538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0586">
        <w:rPr>
          <w:rFonts w:ascii="Times New Roman" w:hAnsi="Times New Roman" w:cs="Times New Roman"/>
          <w:sz w:val="26"/>
          <w:szCs w:val="26"/>
        </w:rPr>
        <w:br w:type="page"/>
      </w:r>
      <w:r w:rsidRPr="00C645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64538" w:rsidRPr="00C64538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4538">
        <w:rPr>
          <w:rFonts w:ascii="Times New Roman" w:hAnsi="Times New Roman" w:cs="Times New Roman"/>
          <w:sz w:val="24"/>
          <w:szCs w:val="24"/>
        </w:rPr>
        <w:t xml:space="preserve">«Приложение к </w:t>
      </w:r>
      <w:r w:rsidR="00700586">
        <w:rPr>
          <w:rFonts w:ascii="Times New Roman" w:hAnsi="Times New Roman" w:cs="Times New Roman"/>
          <w:sz w:val="24"/>
          <w:szCs w:val="24"/>
        </w:rPr>
        <w:t>П</w:t>
      </w:r>
      <w:r w:rsidRPr="00C64538">
        <w:rPr>
          <w:rFonts w:ascii="Times New Roman" w:hAnsi="Times New Roman" w:cs="Times New Roman"/>
          <w:sz w:val="24"/>
          <w:szCs w:val="24"/>
        </w:rPr>
        <w:t>рограмме</w:t>
      </w:r>
      <w:r w:rsidR="00700586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C64538">
        <w:rPr>
          <w:rFonts w:ascii="Times New Roman" w:hAnsi="Times New Roman" w:cs="Times New Roman"/>
          <w:sz w:val="24"/>
          <w:szCs w:val="24"/>
        </w:rPr>
        <w:t>»</w:t>
      </w:r>
    </w:p>
    <w:p w:rsidR="00C64538" w:rsidRPr="00C64538" w:rsidRDefault="00C64538" w:rsidP="00C6453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4538" w:rsidRPr="00C64538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53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C64538" w:rsidRDefault="00C64538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53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70551F" w:rsidRPr="00C64538" w:rsidRDefault="0070551F" w:rsidP="00C645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686"/>
        <w:gridCol w:w="2551"/>
        <w:gridCol w:w="1559"/>
      </w:tblGrid>
      <w:tr w:rsidR="0070551F" w:rsidRPr="00C64538" w:rsidTr="00BA781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64538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C64538" w:rsidRDefault="00C64538" w:rsidP="0070551F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38" w:rsidRPr="00D47703" w:rsidRDefault="00C64538" w:rsidP="00D47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4538">
              <w:rPr>
                <w:rFonts w:ascii="Times New Roman" w:hAnsi="Times New Roman" w:cs="Times New Roman"/>
                <w:b/>
              </w:rPr>
              <w:t>Подразделение и (или) должностные лица городского округа Архангельской области «Город Коряжма»,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70551F" w:rsidRPr="00C64538" w:rsidTr="00BA7818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C64538" w:rsidRDefault="00BA7818" w:rsidP="0070551F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C64538" w:rsidRDefault="00BA781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BA7818" w:rsidRDefault="00927799" w:rsidP="00BA7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799">
              <w:rPr>
                <w:rFonts w:ascii="Times New Roman" w:hAnsi="Times New Roman" w:cs="Times New Roman"/>
              </w:rPr>
              <w:t xml:space="preserve">Информирование по </w:t>
            </w:r>
            <w:r w:rsidR="00BA7818">
              <w:rPr>
                <w:rFonts w:ascii="Times New Roman" w:hAnsi="Times New Roman" w:cs="Times New Roman"/>
              </w:rPr>
              <w:t>в</w:t>
            </w:r>
            <w:r w:rsidRPr="00927799">
              <w:rPr>
                <w:rFonts w:ascii="Times New Roman" w:hAnsi="Times New Roman" w:cs="Times New Roman"/>
              </w:rPr>
              <w:t>опросам соблюдения обязательных требований</w:t>
            </w:r>
            <w:r>
              <w:rPr>
                <w:rFonts w:ascii="Times New Roman" w:hAnsi="Times New Roman" w:cs="Times New Roman"/>
              </w:rPr>
              <w:t xml:space="preserve"> в сфере муниципального земельного контроля</w:t>
            </w:r>
            <w:r w:rsidR="00BA7818">
              <w:rPr>
                <w:rFonts w:ascii="Times New Roman" w:hAnsi="Times New Roman" w:cs="Times New Roman"/>
              </w:rPr>
              <w:t xml:space="preserve"> </w:t>
            </w:r>
            <w:r w:rsidRPr="00927799">
              <w:rPr>
                <w:rFonts w:ascii="Times New Roman" w:hAnsi="Times New Roman" w:cs="Times New Roman"/>
              </w:rPr>
              <w:t xml:space="preserve"> осуществляется посредством размещения соответствующих сведений на официальном сайте администрации городского округа Архангельской области «Город Коряжма»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Управление муниципального хозяйства и градостроительства администрации городского округа Архангельской области «Город Коряжма»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70551F" w:rsidRPr="00C64538" w:rsidTr="00BA7818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99" w:rsidRPr="00BA7818" w:rsidRDefault="00C64538" w:rsidP="00BA7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 xml:space="preserve">Объявление предостережений </w:t>
            </w:r>
            <w:r w:rsidR="00BA7818" w:rsidRPr="008E57A4">
              <w:t xml:space="preserve">о </w:t>
            </w:r>
            <w:r w:rsidR="00BA7818" w:rsidRPr="00D47703">
              <w:rPr>
                <w:rFonts w:ascii="Times New Roman" w:hAnsi="Times New Roman" w:cs="Times New Roman"/>
              </w:rPr>
              <w:t>недопустимости нарушения обязательных требований</w:t>
            </w:r>
            <w:r w:rsidR="00BA7818" w:rsidRPr="00D47703">
              <w:rPr>
                <w:rFonts w:ascii="Times New Roman" w:eastAsia="Calibri" w:hAnsi="Times New Roman" w:cs="Times New Roman"/>
              </w:rPr>
              <w:t xml:space="preserve"> </w:t>
            </w:r>
            <w:r w:rsidRPr="00D47703">
              <w:rPr>
                <w:rFonts w:ascii="Times New Roman" w:eastAsia="Calibri" w:hAnsi="Times New Roman" w:cs="Times New Roman"/>
              </w:rPr>
              <w:t>контролируемым лицам</w:t>
            </w:r>
            <w:r w:rsidRPr="00C64538">
              <w:rPr>
                <w:rFonts w:ascii="Times New Roman" w:eastAsia="Calibri" w:hAnsi="Times New Roman" w:cs="Times New Roman"/>
              </w:rPr>
              <w:t xml:space="preserve"> для целей принятия мер по обеспечению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Управление муниципального хозяйства и градостроительства администрации городского округа Архан</w:t>
            </w:r>
            <w:r w:rsidR="00BA7818">
              <w:rPr>
                <w:rFonts w:ascii="Times New Roman" w:eastAsia="Calibri" w:hAnsi="Times New Roman" w:cs="Times New Roman"/>
              </w:rPr>
              <w:t>гельской области «Город Коряжма»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551F" w:rsidRPr="00C64538" w:rsidTr="00BA781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C64538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C64538">
                <w:rPr>
                  <w:rFonts w:ascii="Times New Roman" w:hAnsi="Times New Roman" w:cs="Times New Roman"/>
                </w:rPr>
                <w:t>законом</w:t>
              </w:r>
            </w:hyperlink>
            <w:r w:rsidRPr="00C64538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</w:t>
            </w:r>
            <w:r w:rsidRPr="00700586">
              <w:rPr>
                <w:rFonts w:ascii="Times New Roman" w:hAnsi="Times New Roman" w:cs="Times New Roman"/>
              </w:rPr>
              <w:t>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Управление муниципального хозяйства и градостроительства администрации городского округа Архангельской области «Город Коряжма»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4538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C64538" w:rsidRPr="00C64538" w:rsidRDefault="00C64538" w:rsidP="0070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27799" w:rsidRDefault="00927799" w:rsidP="002C1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799" w:rsidSect="000D6555">
      <w:headerReference w:type="default" r:id="rId11"/>
      <w:pgSz w:w="11906" w:h="16838"/>
      <w:pgMar w:top="567" w:right="851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C7" w:rsidRDefault="003F66C7" w:rsidP="00E343CA">
      <w:pPr>
        <w:spacing w:after="0" w:line="240" w:lineRule="auto"/>
      </w:pPr>
      <w:r>
        <w:separator/>
      </w:r>
    </w:p>
  </w:endnote>
  <w:endnote w:type="continuationSeparator" w:id="0">
    <w:p w:rsidR="003F66C7" w:rsidRDefault="003F66C7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C7" w:rsidRDefault="003F66C7" w:rsidP="00E343CA">
      <w:pPr>
        <w:spacing w:after="0" w:line="240" w:lineRule="auto"/>
      </w:pPr>
      <w:r>
        <w:separator/>
      </w:r>
    </w:p>
  </w:footnote>
  <w:footnote w:type="continuationSeparator" w:id="0">
    <w:p w:rsidR="003F66C7" w:rsidRDefault="003F66C7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9F" w:rsidRPr="00755B9F" w:rsidRDefault="00755B9F">
    <w:pPr>
      <w:pStyle w:val="ac"/>
      <w:jc w:val="center"/>
      <w:rPr>
        <w:rFonts w:ascii="Times New Roman" w:hAnsi="Times New Roman" w:cs="Times New Roman"/>
      </w:rPr>
    </w:pPr>
  </w:p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46474FD"/>
    <w:multiLevelType w:val="hybridMultilevel"/>
    <w:tmpl w:val="863AEE70"/>
    <w:lvl w:ilvl="0" w:tplc="24BE0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5C6A36"/>
    <w:multiLevelType w:val="multilevel"/>
    <w:tmpl w:val="5BA07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53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66424"/>
    <w:rsid w:val="00082FC7"/>
    <w:rsid w:val="00084211"/>
    <w:rsid w:val="00096FC2"/>
    <w:rsid w:val="000A1210"/>
    <w:rsid w:val="000A41A4"/>
    <w:rsid w:val="000C06DA"/>
    <w:rsid w:val="000C6765"/>
    <w:rsid w:val="000D3750"/>
    <w:rsid w:val="000D6555"/>
    <w:rsid w:val="000F0AAC"/>
    <w:rsid w:val="00106C4B"/>
    <w:rsid w:val="00106C57"/>
    <w:rsid w:val="00132125"/>
    <w:rsid w:val="00150DDA"/>
    <w:rsid w:val="00170D76"/>
    <w:rsid w:val="00182AF8"/>
    <w:rsid w:val="001E1208"/>
    <w:rsid w:val="001F217D"/>
    <w:rsid w:val="002033EF"/>
    <w:rsid w:val="0020413E"/>
    <w:rsid w:val="00207E21"/>
    <w:rsid w:val="00212AED"/>
    <w:rsid w:val="002235E1"/>
    <w:rsid w:val="00245F1C"/>
    <w:rsid w:val="002571A3"/>
    <w:rsid w:val="002A4A91"/>
    <w:rsid w:val="002B6FDB"/>
    <w:rsid w:val="002C14AF"/>
    <w:rsid w:val="002C64D1"/>
    <w:rsid w:val="002C76B6"/>
    <w:rsid w:val="002E4EEF"/>
    <w:rsid w:val="002F2F5E"/>
    <w:rsid w:val="00344F0B"/>
    <w:rsid w:val="00374A8C"/>
    <w:rsid w:val="00386F2D"/>
    <w:rsid w:val="003965E8"/>
    <w:rsid w:val="00396668"/>
    <w:rsid w:val="003C0A02"/>
    <w:rsid w:val="003F66C7"/>
    <w:rsid w:val="00400792"/>
    <w:rsid w:val="004050B5"/>
    <w:rsid w:val="004146BD"/>
    <w:rsid w:val="004240E0"/>
    <w:rsid w:val="004326AF"/>
    <w:rsid w:val="00443C3C"/>
    <w:rsid w:val="00445C81"/>
    <w:rsid w:val="00447B46"/>
    <w:rsid w:val="004A68D0"/>
    <w:rsid w:val="004C7105"/>
    <w:rsid w:val="004C7306"/>
    <w:rsid w:val="004D0E18"/>
    <w:rsid w:val="004F366F"/>
    <w:rsid w:val="00500DF3"/>
    <w:rsid w:val="00503FDD"/>
    <w:rsid w:val="00510387"/>
    <w:rsid w:val="005301DE"/>
    <w:rsid w:val="00543428"/>
    <w:rsid w:val="005565F2"/>
    <w:rsid w:val="00561434"/>
    <w:rsid w:val="005853BF"/>
    <w:rsid w:val="005B33A6"/>
    <w:rsid w:val="005B726E"/>
    <w:rsid w:val="005C38A4"/>
    <w:rsid w:val="005D08DA"/>
    <w:rsid w:val="005D16ED"/>
    <w:rsid w:val="005E6E36"/>
    <w:rsid w:val="005F2666"/>
    <w:rsid w:val="0065408B"/>
    <w:rsid w:val="00657DA1"/>
    <w:rsid w:val="006966A6"/>
    <w:rsid w:val="006A1744"/>
    <w:rsid w:val="006B1713"/>
    <w:rsid w:val="006D0605"/>
    <w:rsid w:val="006E092A"/>
    <w:rsid w:val="006F3981"/>
    <w:rsid w:val="00700586"/>
    <w:rsid w:val="0070551F"/>
    <w:rsid w:val="00712788"/>
    <w:rsid w:val="00720002"/>
    <w:rsid w:val="00720616"/>
    <w:rsid w:val="00755B9F"/>
    <w:rsid w:val="00755CC5"/>
    <w:rsid w:val="007818CA"/>
    <w:rsid w:val="00782146"/>
    <w:rsid w:val="007A7BCD"/>
    <w:rsid w:val="007B6444"/>
    <w:rsid w:val="007D0383"/>
    <w:rsid w:val="007E71AF"/>
    <w:rsid w:val="00802A67"/>
    <w:rsid w:val="0081230E"/>
    <w:rsid w:val="008133B4"/>
    <w:rsid w:val="008154C2"/>
    <w:rsid w:val="0081685F"/>
    <w:rsid w:val="00847CDB"/>
    <w:rsid w:val="00850E40"/>
    <w:rsid w:val="00863FC7"/>
    <w:rsid w:val="008B13BA"/>
    <w:rsid w:val="008B4AD0"/>
    <w:rsid w:val="008C4AFF"/>
    <w:rsid w:val="008F51BE"/>
    <w:rsid w:val="00911E65"/>
    <w:rsid w:val="00923A1E"/>
    <w:rsid w:val="009265B1"/>
    <w:rsid w:val="00927799"/>
    <w:rsid w:val="00931A14"/>
    <w:rsid w:val="00944D07"/>
    <w:rsid w:val="00956820"/>
    <w:rsid w:val="0095771B"/>
    <w:rsid w:val="00963630"/>
    <w:rsid w:val="00992BE3"/>
    <w:rsid w:val="009A53D2"/>
    <w:rsid w:val="009B5030"/>
    <w:rsid w:val="009D01B6"/>
    <w:rsid w:val="009D454E"/>
    <w:rsid w:val="009E0193"/>
    <w:rsid w:val="009F5CD0"/>
    <w:rsid w:val="00A02251"/>
    <w:rsid w:val="00A511F2"/>
    <w:rsid w:val="00A620AD"/>
    <w:rsid w:val="00AA3713"/>
    <w:rsid w:val="00AE4340"/>
    <w:rsid w:val="00AE7F20"/>
    <w:rsid w:val="00B3007E"/>
    <w:rsid w:val="00B37323"/>
    <w:rsid w:val="00B64455"/>
    <w:rsid w:val="00B66140"/>
    <w:rsid w:val="00B6750A"/>
    <w:rsid w:val="00B706C7"/>
    <w:rsid w:val="00B77ACD"/>
    <w:rsid w:val="00B92C80"/>
    <w:rsid w:val="00BA7818"/>
    <w:rsid w:val="00BB1472"/>
    <w:rsid w:val="00BD6551"/>
    <w:rsid w:val="00C07AC7"/>
    <w:rsid w:val="00C25C9F"/>
    <w:rsid w:val="00C60D9C"/>
    <w:rsid w:val="00C64538"/>
    <w:rsid w:val="00C717A9"/>
    <w:rsid w:val="00C817C0"/>
    <w:rsid w:val="00C93749"/>
    <w:rsid w:val="00C94374"/>
    <w:rsid w:val="00C97E65"/>
    <w:rsid w:val="00CC7251"/>
    <w:rsid w:val="00CC7B2F"/>
    <w:rsid w:val="00CD0CBF"/>
    <w:rsid w:val="00CD626A"/>
    <w:rsid w:val="00CE295A"/>
    <w:rsid w:val="00CF1BD9"/>
    <w:rsid w:val="00CF77AE"/>
    <w:rsid w:val="00D12697"/>
    <w:rsid w:val="00D179CF"/>
    <w:rsid w:val="00D2386D"/>
    <w:rsid w:val="00D437D5"/>
    <w:rsid w:val="00D461AB"/>
    <w:rsid w:val="00D47703"/>
    <w:rsid w:val="00D5451A"/>
    <w:rsid w:val="00DB0768"/>
    <w:rsid w:val="00DC06D6"/>
    <w:rsid w:val="00DD0957"/>
    <w:rsid w:val="00DD1036"/>
    <w:rsid w:val="00DE3CEE"/>
    <w:rsid w:val="00DF4967"/>
    <w:rsid w:val="00DF5068"/>
    <w:rsid w:val="00E343CA"/>
    <w:rsid w:val="00E54854"/>
    <w:rsid w:val="00E65317"/>
    <w:rsid w:val="00EA2C10"/>
    <w:rsid w:val="00EA5F1A"/>
    <w:rsid w:val="00EB4D57"/>
    <w:rsid w:val="00EC42D8"/>
    <w:rsid w:val="00ED4764"/>
    <w:rsid w:val="00EE03F9"/>
    <w:rsid w:val="00EE17BB"/>
    <w:rsid w:val="00F26100"/>
    <w:rsid w:val="00F43E0C"/>
    <w:rsid w:val="00F63058"/>
    <w:rsid w:val="00F8307D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Title">
    <w:name w:val="ConsTitle"/>
    <w:rsid w:val="005F266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0">
    <w:name w:val="Основной текст_"/>
    <w:link w:val="10"/>
    <w:rsid w:val="006E092A"/>
    <w:rPr>
      <w:sz w:val="28"/>
      <w:szCs w:val="28"/>
    </w:rPr>
  </w:style>
  <w:style w:type="paragraph" w:customStyle="1" w:styleId="10">
    <w:name w:val="Основной текст1"/>
    <w:basedOn w:val="a"/>
    <w:link w:val="af0"/>
    <w:rsid w:val="006E092A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CFCA-F5FD-4129-954C-13BE532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35</cp:revision>
  <cp:lastPrinted>2022-12-12T12:26:00Z</cp:lastPrinted>
  <dcterms:created xsi:type="dcterms:W3CDTF">2022-09-07T13:26:00Z</dcterms:created>
  <dcterms:modified xsi:type="dcterms:W3CDTF">2022-12-14T13:09:00Z</dcterms:modified>
</cp:coreProperties>
</file>